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331498"/>
        <w:docPartObj>
          <w:docPartGallery w:val="Cover Pages"/>
          <w:docPartUnique/>
        </w:docPartObj>
      </w:sdtPr>
      <w:sdtEndPr>
        <w:rPr>
          <w:rFonts w:ascii="Calibri" w:eastAsia="Times New Roman" w:hAnsi="Calibri" w:cs="Times New Roman"/>
          <w:caps w:val="0"/>
          <w:sz w:val="20"/>
          <w:szCs w:val="20"/>
        </w:rPr>
      </w:sdtEndPr>
      <w:sdtContent>
        <w:tbl>
          <w:tblPr>
            <w:tblW w:w="5000" w:type="pct"/>
            <w:jc w:val="center"/>
            <w:tblLook w:val="04A0" w:firstRow="1" w:lastRow="0" w:firstColumn="1" w:lastColumn="0" w:noHBand="0" w:noVBand="1"/>
          </w:tblPr>
          <w:tblGrid>
            <w:gridCol w:w="9288"/>
          </w:tblGrid>
          <w:tr w:rsidR="00635D1A">
            <w:trPr>
              <w:trHeight w:val="2880"/>
              <w:jc w:val="center"/>
            </w:trPr>
            <w:tc>
              <w:tcPr>
                <w:tcW w:w="5000" w:type="pct"/>
              </w:tcPr>
              <w:p w:rsidR="00F961AA" w:rsidRDefault="00F961AA">
                <w:pPr>
                  <w:pStyle w:val="Bezmezer"/>
                  <w:rPr>
                    <w:rFonts w:asciiTheme="majorHAnsi" w:eastAsiaTheme="majorEastAsia" w:hAnsiTheme="majorHAnsi" w:cstheme="majorBidi"/>
                    <w:caps/>
                  </w:rPr>
                </w:pPr>
              </w:p>
            </w:tc>
          </w:tr>
          <w:tr w:rsidR="00635D1A">
            <w:trPr>
              <w:trHeight w:val="1440"/>
              <w:jc w:val="center"/>
            </w:trPr>
            <w:sdt>
              <w:sdtPr>
                <w:rPr>
                  <w:rFonts w:asciiTheme="majorHAnsi" w:eastAsiaTheme="majorEastAsia" w:hAnsiTheme="majorHAnsi" w:cstheme="majorBidi"/>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961AA" w:rsidRDefault="00635D1A">
                    <w:pPr>
                      <w:pStyle w:val="Bezmeze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Veřejné projednání</w:t>
                    </w:r>
                  </w:p>
                </w:tc>
              </w:sdtContent>
            </w:sdt>
          </w:tr>
          <w:tr w:rsidR="00635D1A">
            <w:trPr>
              <w:trHeight w:val="720"/>
              <w:jc w:val="center"/>
            </w:trPr>
            <w:sdt>
              <w:sdtPr>
                <w:rPr>
                  <w:rFonts w:asciiTheme="majorHAnsi" w:eastAsiaTheme="majorEastAsia" w:hAnsiTheme="majorHAnsi" w:cstheme="majorBidi"/>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961AA" w:rsidRDefault="00635D1A">
                    <w:pPr>
                      <w:pStyle w:val="Bezmez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Zapojte se do proměny Pustkoveckého údolí</w:t>
                    </w:r>
                  </w:p>
                </w:tc>
              </w:sdtContent>
            </w:sdt>
          </w:tr>
          <w:tr w:rsidR="00635D1A">
            <w:trPr>
              <w:trHeight w:val="360"/>
              <w:jc w:val="center"/>
            </w:trPr>
            <w:tc>
              <w:tcPr>
                <w:tcW w:w="5000" w:type="pct"/>
                <w:vAlign w:val="center"/>
              </w:tcPr>
              <w:p w:rsidR="00635D1A" w:rsidRDefault="00635D1A">
                <w:pPr>
                  <w:pStyle w:val="Bezmezer"/>
                  <w:jc w:val="center"/>
                </w:pPr>
              </w:p>
            </w:tc>
          </w:tr>
          <w:tr w:rsidR="00635D1A">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35D1A" w:rsidRDefault="00635D1A">
                    <w:pPr>
                      <w:pStyle w:val="Bezmezer"/>
                      <w:jc w:val="center"/>
                      <w:rPr>
                        <w:b/>
                        <w:bCs/>
                      </w:rPr>
                    </w:pPr>
                    <w:r>
                      <w:rPr>
                        <w:b/>
                        <w:bCs/>
                      </w:rPr>
                      <w:t>Ing. Ilona Vybíralová</w:t>
                    </w:r>
                  </w:p>
                </w:tc>
              </w:sdtContent>
            </w:sdt>
          </w:tr>
          <w:tr w:rsidR="00635D1A">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5-05-07T00:00:00Z">
                  <w:dateFormat w:val="d.M.yyyy"/>
                  <w:lid w:val="cs-CZ"/>
                  <w:storeMappedDataAs w:val="dateTime"/>
                  <w:calendar w:val="gregorian"/>
                </w:date>
              </w:sdtPr>
              <w:sdtEndPr/>
              <w:sdtContent>
                <w:tc>
                  <w:tcPr>
                    <w:tcW w:w="5000" w:type="pct"/>
                    <w:vAlign w:val="center"/>
                  </w:tcPr>
                  <w:p w:rsidR="00F961AA" w:rsidRDefault="00211D77">
                    <w:pPr>
                      <w:pStyle w:val="Bezmezer"/>
                      <w:jc w:val="center"/>
                      <w:rPr>
                        <w:b/>
                        <w:bCs/>
                      </w:rPr>
                    </w:pPr>
                    <w:proofErr w:type="gramStart"/>
                    <w:r>
                      <w:rPr>
                        <w:b/>
                        <w:bCs/>
                      </w:rPr>
                      <w:t>7.5.2015</w:t>
                    </w:r>
                    <w:proofErr w:type="gramEnd"/>
                  </w:p>
                </w:tc>
              </w:sdtContent>
            </w:sdt>
          </w:tr>
        </w:tbl>
        <w:p w:rsidR="00635D1A" w:rsidRDefault="00635D1A"/>
        <w:p w:rsidR="00635D1A" w:rsidRDefault="00635D1A"/>
        <w:tbl>
          <w:tblPr>
            <w:tblpPr w:leftFromText="187" w:rightFromText="187" w:horzAnchor="margin" w:tblpXSpec="center" w:tblpYSpec="bottom"/>
            <w:tblW w:w="5000" w:type="pct"/>
            <w:tblLook w:val="04A0" w:firstRow="1" w:lastRow="0" w:firstColumn="1" w:lastColumn="0" w:noHBand="0" w:noVBand="1"/>
          </w:tblPr>
          <w:tblGrid>
            <w:gridCol w:w="9288"/>
          </w:tblGrid>
          <w:tr w:rsidR="00635D1A">
            <w:sdt>
              <w:sdtPr>
                <w:alias w:val="Shrnutí"/>
                <w:id w:val="8276291"/>
                <w:dataBinding w:prefixMappings="xmlns:ns0='http://schemas.microsoft.com/office/2006/coverPageProps'" w:xpath="/ns0:CoverPageProperties[1]/ns0:Abstract[1]" w:storeItemID="{55AF091B-3C7A-41E3-B477-F2FDAA23CFDA}"/>
                <w:text/>
              </w:sdtPr>
              <w:sdtEndPr/>
              <w:sdtContent>
                <w:tc>
                  <w:tcPr>
                    <w:tcW w:w="5000" w:type="pct"/>
                  </w:tcPr>
                  <w:p w:rsidR="00F961AA" w:rsidRDefault="00B1385B">
                    <w:pPr>
                      <w:pStyle w:val="Bezmezer"/>
                      <w:jc w:val="center"/>
                    </w:pPr>
                    <w:r>
                      <w:t xml:space="preserve">Součástí dokumentu jsou výstupy z veřejného projednání konaného 7. 5. 2015. Na konci dokumentu jsou přiloženy i doporučující kroky pro realizaci, nebo případné prověření možných nebo chtěných změn v území. </w:t>
                    </w:r>
                  </w:p>
                </w:tc>
              </w:sdtContent>
            </w:sdt>
          </w:tr>
        </w:tbl>
        <w:p w:rsidR="00F961AA" w:rsidRDefault="00F961AA">
          <w:pPr>
            <w:jc w:val="center"/>
          </w:pPr>
          <w:bookmarkStart w:id="0" w:name="_GoBack"/>
          <w:bookmarkEnd w:id="0"/>
        </w:p>
        <w:p w:rsidR="00635D1A" w:rsidRDefault="00635D1A">
          <w:pPr>
            <w:rPr>
              <w:rFonts w:ascii="Calibri" w:eastAsia="Times New Roman" w:hAnsi="Calibri" w:cs="Times New Roman"/>
              <w:sz w:val="20"/>
              <w:szCs w:val="20"/>
            </w:rPr>
          </w:pPr>
          <w:r>
            <w:rPr>
              <w:rFonts w:ascii="Calibri" w:eastAsia="Times New Roman" w:hAnsi="Calibri" w:cs="Times New Roman"/>
              <w:sz w:val="20"/>
              <w:szCs w:val="20"/>
            </w:rPr>
            <w:br w:type="page"/>
          </w:r>
        </w:p>
      </w:sdtContent>
    </w:sdt>
    <w:p w:rsidR="00EB3864" w:rsidRPr="00F774FE" w:rsidRDefault="0032399C" w:rsidP="00EB3864">
      <w:pPr>
        <w:pStyle w:val="Bezmezer"/>
        <w:rPr>
          <w:b/>
          <w:sz w:val="36"/>
          <w:szCs w:val="36"/>
        </w:rPr>
      </w:pPr>
      <w:r w:rsidRPr="00F774FE">
        <w:rPr>
          <w:b/>
          <w:sz w:val="36"/>
          <w:szCs w:val="36"/>
        </w:rPr>
        <w:lastRenderedPageBreak/>
        <w:t xml:space="preserve">VYHODNOCENÍ VEŘEJNÉHO PROJEDNÁNÍ  </w:t>
      </w:r>
    </w:p>
    <w:p w:rsidR="00EA2A58" w:rsidRPr="00F774FE" w:rsidRDefault="00EB3864" w:rsidP="00EB3864">
      <w:pPr>
        <w:pStyle w:val="Bezmezer"/>
        <w:rPr>
          <w:b/>
          <w:sz w:val="28"/>
          <w:szCs w:val="28"/>
        </w:rPr>
      </w:pPr>
      <w:r w:rsidRPr="00F774FE">
        <w:rPr>
          <w:b/>
          <w:sz w:val="28"/>
          <w:szCs w:val="28"/>
        </w:rPr>
        <w:t>„</w:t>
      </w:r>
      <w:r w:rsidR="00EA2A58" w:rsidRPr="00F774FE">
        <w:rPr>
          <w:b/>
          <w:sz w:val="28"/>
          <w:szCs w:val="28"/>
        </w:rPr>
        <w:t>Zapojte se do proměny Pustkoveckého údolí“</w:t>
      </w:r>
    </w:p>
    <w:p w:rsidR="00EB3864" w:rsidRPr="00F774FE" w:rsidRDefault="00EA2A58" w:rsidP="00196F7D">
      <w:pPr>
        <w:pStyle w:val="Nadpis2"/>
        <w:numPr>
          <w:ilvl w:val="0"/>
          <w:numId w:val="2"/>
        </w:numPr>
        <w:ind w:left="284" w:hanging="284"/>
        <w:rPr>
          <w:color w:val="auto"/>
        </w:rPr>
      </w:pPr>
      <w:r w:rsidRPr="00F774FE">
        <w:rPr>
          <w:color w:val="auto"/>
        </w:rPr>
        <w:t>Základní informace o projednání</w:t>
      </w:r>
    </w:p>
    <w:p w:rsidR="0006774F" w:rsidRPr="00F774FE" w:rsidRDefault="0006774F" w:rsidP="0006774F">
      <w:pPr>
        <w:pStyle w:val="Nadpis4"/>
        <w:rPr>
          <w:color w:val="auto"/>
        </w:rPr>
      </w:pPr>
      <w:r w:rsidRPr="00F774FE">
        <w:rPr>
          <w:color w:val="auto"/>
        </w:rPr>
        <w:t>Oslovení účastníků</w:t>
      </w:r>
    </w:p>
    <w:p w:rsidR="00EB3864" w:rsidRPr="00F774FE" w:rsidRDefault="0032399C" w:rsidP="00196F7D">
      <w:pPr>
        <w:ind w:firstLine="360"/>
        <w:jc w:val="both"/>
      </w:pPr>
      <w:r w:rsidRPr="00F774FE">
        <w:t xml:space="preserve">Veřejné </w:t>
      </w:r>
      <w:r w:rsidR="00703FD2" w:rsidRPr="00F774FE">
        <w:t>projednání</w:t>
      </w:r>
      <w:r w:rsidR="00703FD2">
        <w:t xml:space="preserve"> bylo iniciováno městským obvodem Poruba a </w:t>
      </w:r>
      <w:proofErr w:type="spellStart"/>
      <w:r w:rsidR="00703FD2">
        <w:t>Pustkovec</w:t>
      </w:r>
      <w:proofErr w:type="spellEnd"/>
      <w:r w:rsidR="00703FD2">
        <w:t xml:space="preserve">. </w:t>
      </w:r>
      <w:r w:rsidR="00703FD2" w:rsidRPr="00F774FE">
        <w:t xml:space="preserve">Jednání </w:t>
      </w:r>
      <w:r w:rsidR="00703FD2">
        <w:t xml:space="preserve">se uskutečnilo </w:t>
      </w:r>
      <w:r w:rsidR="00703FD2" w:rsidRPr="00F774FE">
        <w:t>22</w:t>
      </w:r>
      <w:r w:rsidR="00F020B3" w:rsidRPr="00F774FE">
        <w:t>.</w:t>
      </w:r>
      <w:r w:rsidR="00F020B3">
        <w:t> </w:t>
      </w:r>
      <w:r w:rsidR="00703FD2" w:rsidRPr="00F774FE">
        <w:t>4</w:t>
      </w:r>
      <w:r w:rsidR="00F020B3" w:rsidRPr="00F774FE">
        <w:t>.</w:t>
      </w:r>
      <w:r w:rsidR="00F020B3">
        <w:t> </w:t>
      </w:r>
      <w:r w:rsidR="00703FD2" w:rsidRPr="00F774FE">
        <w:t>2014 v</w:t>
      </w:r>
      <w:r w:rsidR="00F020B3">
        <w:t> </w:t>
      </w:r>
      <w:r w:rsidR="00F020B3" w:rsidRPr="00F774FE">
        <w:t>17</w:t>
      </w:r>
      <w:r w:rsidR="00F020B3">
        <w:t> </w:t>
      </w:r>
      <w:r w:rsidR="00703FD2" w:rsidRPr="00F774FE">
        <w:t>hodin</w:t>
      </w:r>
      <w:r w:rsidR="00703FD2">
        <w:t xml:space="preserve"> </w:t>
      </w:r>
      <w:r w:rsidRPr="00F774FE">
        <w:t>v budově jídelny Základní školy</w:t>
      </w:r>
      <w:r w:rsidR="00F020B3">
        <w:t xml:space="preserve"> na ulici</w:t>
      </w:r>
      <w:r w:rsidRPr="00F774FE">
        <w:t xml:space="preserve"> Karla Pokorného</w:t>
      </w:r>
      <w:r w:rsidR="00703FD2">
        <w:t xml:space="preserve">. </w:t>
      </w:r>
      <w:r w:rsidR="0006774F" w:rsidRPr="00F774FE">
        <w:t>Lidé se o</w:t>
      </w:r>
      <w:r w:rsidR="00F020B3">
        <w:t> </w:t>
      </w:r>
      <w:r w:rsidR="0006774F" w:rsidRPr="00F774FE">
        <w:t>projednání mohli dovědět hned z několika zdrojů. Informace o projednání byla roznášena lidem v okolí přímo do schránek, dále byla zpráva o projednání uveřejněna i v </w:t>
      </w:r>
      <w:r w:rsidR="00F020B3">
        <w:t>p</w:t>
      </w:r>
      <w:r w:rsidR="00F020B3" w:rsidRPr="00F774FE">
        <w:t xml:space="preserve">orubském </w:t>
      </w:r>
      <w:r w:rsidR="00F020B3">
        <w:t>m</w:t>
      </w:r>
      <w:r w:rsidR="0006774F" w:rsidRPr="00F774FE">
        <w:t>ěsíčníku P</w:t>
      </w:r>
      <w:r w:rsidR="00703FD2">
        <w:t>RIO</w:t>
      </w:r>
      <w:r w:rsidR="00BC3DC5" w:rsidRPr="00F774FE">
        <w:t xml:space="preserve"> a </w:t>
      </w:r>
      <w:r w:rsidR="001C3878" w:rsidRPr="00F774FE">
        <w:t xml:space="preserve">na webu </w:t>
      </w:r>
      <w:r w:rsidR="00F020B3">
        <w:t>m</w:t>
      </w:r>
      <w:r w:rsidR="00F020B3" w:rsidRPr="00F774FE">
        <w:t xml:space="preserve">ěstského </w:t>
      </w:r>
      <w:r w:rsidR="001C3878" w:rsidRPr="00F774FE">
        <w:t xml:space="preserve">obvodu Poruba. </w:t>
      </w:r>
      <w:r w:rsidR="0006774F" w:rsidRPr="00F774FE">
        <w:t xml:space="preserve">  </w:t>
      </w:r>
      <w:r w:rsidR="00703FD2">
        <w:t xml:space="preserve">Na jednání dorazilo okolo 100 účastníků. </w:t>
      </w:r>
    </w:p>
    <w:p w:rsidR="0006774F" w:rsidRPr="00F774FE" w:rsidRDefault="0006774F" w:rsidP="0006774F">
      <w:pPr>
        <w:pStyle w:val="Nadpis4"/>
        <w:rPr>
          <w:color w:val="auto"/>
        </w:rPr>
      </w:pPr>
      <w:r w:rsidRPr="00F774FE">
        <w:rPr>
          <w:color w:val="auto"/>
        </w:rPr>
        <w:t>Průběh projednání</w:t>
      </w:r>
      <w:r w:rsidRPr="00F774FE">
        <w:rPr>
          <w:color w:val="auto"/>
        </w:rPr>
        <w:tab/>
      </w:r>
    </w:p>
    <w:p w:rsidR="0006774F" w:rsidRPr="00F774FE" w:rsidRDefault="0006774F" w:rsidP="00196F7D">
      <w:pPr>
        <w:ind w:firstLine="708"/>
        <w:jc w:val="both"/>
      </w:pPr>
      <w:r w:rsidRPr="00F774FE">
        <w:t>Zásadn</w:t>
      </w:r>
      <w:r w:rsidR="001C3878" w:rsidRPr="00F774FE">
        <w:t xml:space="preserve">í vliv na průběh projednání měl, u většiny zúčastněných, </w:t>
      </w:r>
      <w:r w:rsidRPr="00F774FE">
        <w:t xml:space="preserve">počáteční </w:t>
      </w:r>
      <w:r w:rsidR="001C3878" w:rsidRPr="00F774FE">
        <w:t>nesouhlasný postoj</w:t>
      </w:r>
      <w:r w:rsidRPr="00F774FE">
        <w:t xml:space="preserve"> </w:t>
      </w:r>
      <w:r w:rsidR="001C3878" w:rsidRPr="00F774FE">
        <w:t xml:space="preserve">vůči plánovaným změnám. Plánované změny vycházející ze studie k Pustkoveckému údolí </w:t>
      </w:r>
      <w:r w:rsidRPr="00F774FE">
        <w:t xml:space="preserve">byly </w:t>
      </w:r>
      <w:r w:rsidR="00BC3DC5" w:rsidRPr="00F774FE">
        <w:t xml:space="preserve">zveřejněny </w:t>
      </w:r>
      <w:r w:rsidRPr="00F774FE">
        <w:t xml:space="preserve">v článku </w:t>
      </w:r>
      <w:r w:rsidR="00BC3DC5" w:rsidRPr="00F774FE">
        <w:t>dubnového</w:t>
      </w:r>
      <w:r w:rsidR="001C3878" w:rsidRPr="00F774FE">
        <w:t xml:space="preserve"> vydání P</w:t>
      </w:r>
      <w:r w:rsidR="00703FD2">
        <w:t>RIO</w:t>
      </w:r>
      <w:r w:rsidRPr="00F774FE">
        <w:t>.  Uveřejnění článku bylo dvousečné, na jedné straně většinu lidí vizualizace v článku popudil</w:t>
      </w:r>
      <w:r w:rsidR="00703FD2">
        <w:t>y, čímž</w:t>
      </w:r>
      <w:r w:rsidRPr="00F774FE">
        <w:t xml:space="preserve"> zdržel</w:t>
      </w:r>
      <w:r w:rsidR="00703FD2">
        <w:t>y</w:t>
      </w:r>
      <w:r w:rsidRPr="00F774FE">
        <w:t xml:space="preserve"> konstruktivní debatu, na druhé straně</w:t>
      </w:r>
      <w:r w:rsidR="001C3878" w:rsidRPr="00F774FE">
        <w:t xml:space="preserve"> článek</w:t>
      </w:r>
      <w:r w:rsidRPr="00F774FE">
        <w:t xml:space="preserve"> pravděpodobně stojí za vysokou účastí na projednání.</w:t>
      </w:r>
    </w:p>
    <w:p w:rsidR="00F961AA" w:rsidRDefault="001C3878" w:rsidP="00196F7D">
      <w:pPr>
        <w:ind w:firstLine="708"/>
        <w:jc w:val="both"/>
      </w:pPr>
      <w:r w:rsidRPr="00F774FE">
        <w:t>Projednání bylo rozděleno do třech základních částí. V první části se sbíral</w:t>
      </w:r>
      <w:r w:rsidR="00703FD2">
        <w:t>y</w:t>
      </w:r>
      <w:r w:rsidRPr="00F774FE">
        <w:t xml:space="preserve"> podněty od lidí „Co by</w:t>
      </w:r>
      <w:r w:rsidR="00BC3DC5" w:rsidRPr="00F774FE">
        <w:t xml:space="preserve"> se v daném prostoru mělo zlepšit</w:t>
      </w:r>
      <w:r w:rsidRPr="00F774FE">
        <w:t xml:space="preserve">“. </w:t>
      </w:r>
      <w:r w:rsidR="00703FD2">
        <w:t xml:space="preserve">Lidé se postupně vyjadřovali k šesti úsekům  Pustkoveckého údolí.  </w:t>
      </w:r>
      <w:r w:rsidRPr="00F774FE">
        <w:t>V druhé části představil arch. David Kotek vizi pro Pustkovecké údolí. Třetí část byla zaměřena na</w:t>
      </w:r>
      <w:r w:rsidR="00BC3DC5" w:rsidRPr="00F774FE">
        <w:t xml:space="preserve"> veřejné</w:t>
      </w:r>
      <w:r w:rsidRPr="00F774FE">
        <w:t xml:space="preserve"> hlasování</w:t>
      </w:r>
      <w:r w:rsidR="00BC3DC5" w:rsidRPr="00F774FE">
        <w:t xml:space="preserve"> k jednotlivým změnám</w:t>
      </w:r>
      <w:r w:rsidRPr="00F774FE">
        <w:t>.</w:t>
      </w:r>
    </w:p>
    <w:p w:rsidR="00EA2A58" w:rsidRPr="00F774FE" w:rsidRDefault="00EB3864" w:rsidP="00196F7D">
      <w:pPr>
        <w:pStyle w:val="Nadpis2"/>
        <w:numPr>
          <w:ilvl w:val="0"/>
          <w:numId w:val="2"/>
        </w:numPr>
        <w:ind w:left="284" w:hanging="284"/>
        <w:rPr>
          <w:color w:val="auto"/>
        </w:rPr>
      </w:pPr>
      <w:r w:rsidRPr="00F774FE">
        <w:rPr>
          <w:color w:val="auto"/>
        </w:rPr>
        <w:t>Obecné informace o Pustkoveckém údolí</w:t>
      </w:r>
    </w:p>
    <w:p w:rsidR="001C3FAC" w:rsidRPr="00F774FE" w:rsidRDefault="005A5918" w:rsidP="00196F7D">
      <w:pPr>
        <w:ind w:firstLine="360"/>
        <w:jc w:val="both"/>
      </w:pPr>
      <w:r w:rsidRPr="00F774FE">
        <w:t xml:space="preserve">Pustkovecké údolí je oblast mezi Městskou částí Poruba a </w:t>
      </w:r>
      <w:proofErr w:type="spellStart"/>
      <w:r w:rsidRPr="00F774FE">
        <w:t>Pustkovec</w:t>
      </w:r>
      <w:proofErr w:type="spellEnd"/>
      <w:r w:rsidRPr="00F774FE">
        <w:t>. Jedná se o území lokalizováno v nivě Pustkoveckého potoka. Potok byl v rámci technických úprav narovnán a opevněn do koryta lichoběžníkovitého průřezu. Přírodní ráz koryta</w:t>
      </w:r>
      <w:r w:rsidR="00703FD2">
        <w:t xml:space="preserve">, </w:t>
      </w:r>
      <w:r w:rsidRPr="00F774FE">
        <w:t>patrný ještě na snímku stabilního katastru</w:t>
      </w:r>
      <w:r w:rsidR="00703FD2">
        <w:t xml:space="preserve">, </w:t>
      </w:r>
      <w:r w:rsidRPr="00F774FE">
        <w:t xml:space="preserve">není </w:t>
      </w:r>
      <w:r w:rsidR="00BC3DC5" w:rsidRPr="00F774FE">
        <w:t xml:space="preserve">k dnešnímu dni </w:t>
      </w:r>
      <w:r w:rsidRPr="00F774FE">
        <w:t xml:space="preserve">zachován. V dolní části území blíže k hranici </w:t>
      </w:r>
      <w:r w:rsidR="00703FD2">
        <w:t>přírodní rezervace</w:t>
      </w:r>
      <w:r w:rsidRPr="00F774FE">
        <w:t xml:space="preserve"> </w:t>
      </w:r>
      <w:proofErr w:type="spellStart"/>
      <w:r w:rsidRPr="00F774FE">
        <w:t>Turkov</w:t>
      </w:r>
      <w:proofErr w:type="spellEnd"/>
      <w:r w:rsidRPr="00F774FE">
        <w:t xml:space="preserve"> je</w:t>
      </w:r>
      <w:r w:rsidR="00C0241E" w:rsidRPr="00F774FE">
        <w:t xml:space="preserve"> zbudován rybník, sloužící k rybochovným účelům</w:t>
      </w:r>
      <w:r w:rsidRPr="00F774FE">
        <w:t xml:space="preserve">.  Okrajové části údolí formují otevřené prostory luk se </w:t>
      </w:r>
      <w:r w:rsidR="00BC3DC5" w:rsidRPr="00F774FE">
        <w:t>solitérními stromy</w:t>
      </w:r>
      <w:r w:rsidR="001C3FAC" w:rsidRPr="00F774FE">
        <w:t xml:space="preserve"> </w:t>
      </w:r>
      <w:r w:rsidRPr="00F774FE">
        <w:t xml:space="preserve">v části </w:t>
      </w:r>
      <w:r w:rsidR="001C3FAC" w:rsidRPr="00F774FE">
        <w:t xml:space="preserve">u </w:t>
      </w:r>
      <w:r w:rsidR="00BC3DC5" w:rsidRPr="00F774FE">
        <w:t>ulice</w:t>
      </w:r>
      <w:r w:rsidRPr="00F774FE">
        <w:t xml:space="preserve"> 17</w:t>
      </w:r>
      <w:r w:rsidR="00945CF8" w:rsidRPr="00F774FE">
        <w:t>.</w:t>
      </w:r>
      <w:r w:rsidR="00945CF8">
        <w:t> l</w:t>
      </w:r>
      <w:r w:rsidRPr="00F774FE">
        <w:t xml:space="preserve">istopadu </w:t>
      </w:r>
      <w:r w:rsidR="001C3FAC" w:rsidRPr="00F774FE">
        <w:t>jsou zastoupeny i menší skupiny dřevin se zápojem v keřovém i stromovém patře.  Průchod údolím je výrazně narušen přítomnosti tenisových kurtů a výroby ve střední části území.  Dalším výrazným prvkem v údolí je oplocená plocha školního hřiště</w:t>
      </w:r>
      <w:r w:rsidR="00BC3DC5" w:rsidRPr="00F774FE">
        <w:t xml:space="preserve"> u ZŠ Karla Pokorného</w:t>
      </w:r>
      <w:r w:rsidR="001C3FAC" w:rsidRPr="00F774FE">
        <w:t xml:space="preserve">. </w:t>
      </w:r>
      <w:r w:rsidR="00BC3DC5" w:rsidRPr="00F774FE">
        <w:t xml:space="preserve"> Území je dobře dostupné, v několika případech je </w:t>
      </w:r>
      <w:r w:rsidR="001C3FAC" w:rsidRPr="00F774FE">
        <w:t xml:space="preserve">propojení s navazující zástavbou a infrastrukturou nekompletní. </w:t>
      </w:r>
    </w:p>
    <w:p w:rsidR="00F961AA" w:rsidRDefault="000E2508">
      <w:pPr>
        <w:ind w:firstLine="360"/>
      </w:pPr>
      <w:r>
        <w:rPr>
          <w:noProof/>
        </w:rPr>
        <w:drawing>
          <wp:anchor distT="0" distB="0" distL="114300" distR="114300" simplePos="0" relativeHeight="251658240" behindDoc="1" locked="0" layoutInCell="1" allowOverlap="1" wp14:anchorId="33056177" wp14:editId="7078D091">
            <wp:simplePos x="0" y="0"/>
            <wp:positionH relativeFrom="column">
              <wp:posOffset>1446530</wp:posOffset>
            </wp:positionH>
            <wp:positionV relativeFrom="paragraph">
              <wp:posOffset>269875</wp:posOffset>
            </wp:positionV>
            <wp:extent cx="4386580" cy="1600200"/>
            <wp:effectExtent l="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7865" t="30779" b="3103"/>
                    <a:stretch>
                      <a:fillRect/>
                    </a:stretch>
                  </pic:blipFill>
                  <pic:spPr bwMode="auto">
                    <a:xfrm>
                      <a:off x="0" y="0"/>
                      <a:ext cx="4386580" cy="1600200"/>
                    </a:xfrm>
                    <a:prstGeom prst="rect">
                      <a:avLst/>
                    </a:prstGeom>
                    <a:noFill/>
                    <a:ln w="9525">
                      <a:noFill/>
                      <a:miter lim="800000"/>
                      <a:headEnd/>
                      <a:tailEnd/>
                    </a:ln>
                  </pic:spPr>
                </pic:pic>
              </a:graphicData>
            </a:graphic>
          </wp:anchor>
        </w:drawing>
      </w:r>
      <w:r w:rsidR="00FE7250">
        <w:rPr>
          <w:noProof/>
        </w:rPr>
        <mc:AlternateContent>
          <mc:Choice Requires="wps">
            <w:drawing>
              <wp:anchor distT="0" distB="0" distL="114300" distR="114300" simplePos="0" relativeHeight="251660288" behindDoc="0" locked="0" layoutInCell="1" allowOverlap="1" wp14:anchorId="65E64FAC" wp14:editId="4F8B6335">
                <wp:simplePos x="0" y="0"/>
                <wp:positionH relativeFrom="column">
                  <wp:posOffset>1437005</wp:posOffset>
                </wp:positionH>
                <wp:positionV relativeFrom="paragraph">
                  <wp:posOffset>2002790</wp:posOffset>
                </wp:positionV>
                <wp:extent cx="4389120" cy="266700"/>
                <wp:effectExtent l="317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1AA" w:rsidRDefault="002A0D68">
                            <w:pPr>
                              <w:pStyle w:val="Titulek"/>
                              <w:rPr>
                                <w:noProof/>
                              </w:rPr>
                            </w:pPr>
                            <w:r w:rsidRPr="002A0D68">
                              <w:rPr>
                                <w:color w:val="auto"/>
                              </w:rPr>
                              <w:t>Pustkovecký potok před úpravami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15pt;margin-top:157.7pt;width:345.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" stroked="f">
                <v:textbox style="mso-fit-shape-to-text:t" inset="0,0,0,0">
                  <w:txbxContent>
                    <w:p w:rsidR="00F961AA" w:rsidRDefault="002A0D68">
                      <w:pPr>
                        <w:pStyle w:val="Titulek"/>
                        <w:rPr>
                          <w:noProof/>
                        </w:rPr>
                      </w:pPr>
                      <w:r w:rsidRPr="002A0D68">
                        <w:rPr>
                          <w:color w:val="auto"/>
                        </w:rPr>
                        <w:t>Pustkovecký potok před úpravami</w:t>
                      </w:r>
                    </w:p>
                  </w:txbxContent>
                </v:textbox>
              </v:shape>
            </w:pict>
          </mc:Fallback>
        </mc:AlternateContent>
      </w:r>
      <w:r w:rsidR="00BC3DC5" w:rsidRPr="00F774FE">
        <w:t xml:space="preserve">Zásadní, pro jakékoliv změny v údolí, </w:t>
      </w:r>
      <w:r w:rsidR="001C3FAC" w:rsidRPr="00F774FE">
        <w:t xml:space="preserve">je skutečnost, že celé území je registrovaným významným </w:t>
      </w:r>
      <w:r w:rsidR="00BC3DC5" w:rsidRPr="00F774FE">
        <w:t>kraj</w:t>
      </w:r>
      <w:r>
        <w:t>in</w:t>
      </w:r>
      <w:r w:rsidR="00BC3DC5" w:rsidRPr="00F774FE">
        <w:t>ným prvkem. Z to</w:t>
      </w:r>
      <w:r w:rsidR="001C3FAC" w:rsidRPr="00F774FE">
        <w:t>ho sta</w:t>
      </w:r>
      <w:r w:rsidR="00BC3DC5" w:rsidRPr="00F774FE">
        <w:t>tusu vyplývají priority v území a na ně naváz</w:t>
      </w:r>
      <w:r w:rsidR="00945CF8">
        <w:t>a</w:t>
      </w:r>
      <w:r w:rsidR="00BC3DC5" w:rsidRPr="00F774FE">
        <w:t>n</w:t>
      </w:r>
      <w:r w:rsidR="00945CF8">
        <w:t>á</w:t>
      </w:r>
      <w:r w:rsidR="00BC3DC5" w:rsidRPr="00F774FE">
        <w:t xml:space="preserve"> mnohá</w:t>
      </w:r>
      <w:r w:rsidR="001C3FAC" w:rsidRPr="00F774FE">
        <w:t xml:space="preserve"> omezení pro případné změny v území.</w:t>
      </w:r>
    </w:p>
    <w:p w:rsidR="00366F72" w:rsidRPr="00F774FE" w:rsidRDefault="00CA79E4" w:rsidP="00196F7D">
      <w:pPr>
        <w:pStyle w:val="Nadpis2"/>
        <w:numPr>
          <w:ilvl w:val="0"/>
          <w:numId w:val="2"/>
        </w:numPr>
        <w:ind w:left="284" w:hanging="284"/>
        <w:rPr>
          <w:color w:val="auto"/>
        </w:rPr>
      </w:pPr>
      <w:r w:rsidRPr="00F774FE">
        <w:rPr>
          <w:color w:val="auto"/>
        </w:rPr>
        <w:br w:type="page"/>
      </w:r>
      <w:r w:rsidR="00366F72" w:rsidRPr="00F774FE">
        <w:rPr>
          <w:color w:val="auto"/>
        </w:rPr>
        <w:lastRenderedPageBreak/>
        <w:t>Priority v daných částech Pustkoveckého údolí</w:t>
      </w:r>
    </w:p>
    <w:p w:rsidR="00F961AA" w:rsidRDefault="00497524" w:rsidP="00196F7D">
      <w:pPr>
        <w:ind w:firstLine="426"/>
      </w:pPr>
      <w:r w:rsidRPr="00F774FE">
        <w:t>Konkrétní výsledky hlasování pro jednotlivé aktivity jsou součástí, výstupu vyjádřeného v grafech. Níže v textu jsou</w:t>
      </w:r>
      <w:r w:rsidR="00FF657A" w:rsidRPr="00F774FE">
        <w:t xml:space="preserve"> výstupy hlasování</w:t>
      </w:r>
      <w:r w:rsidR="00435436">
        <w:t xml:space="preserve"> revidovány a</w:t>
      </w:r>
      <w:r w:rsidR="00FF657A" w:rsidRPr="00F774FE">
        <w:t xml:space="preserve"> prolnuty s odborným</w:t>
      </w:r>
      <w:r w:rsidRPr="00F774FE">
        <w:t xml:space="preserve"> pohledem</w:t>
      </w:r>
      <w:r w:rsidR="00FF657A" w:rsidRPr="00F774FE">
        <w:t xml:space="preserve"> na území Pustkoveckého údolí</w:t>
      </w:r>
      <w:r w:rsidR="00435436">
        <w:t>. Pro potřeby projednání bylo území rozčleněno do 6 částí:</w:t>
      </w:r>
    </w:p>
    <w:p w:rsidR="00F961AA" w:rsidRDefault="002A0D68">
      <w:pPr>
        <w:pStyle w:val="Bezmezer"/>
        <w:numPr>
          <w:ilvl w:val="0"/>
          <w:numId w:val="23"/>
        </w:numPr>
      </w:pPr>
      <w:r w:rsidRPr="002A0D68">
        <w:t>Louka pod sídlištěm na ulici Karla Pokorného</w:t>
      </w:r>
    </w:p>
    <w:p w:rsidR="00F961AA" w:rsidRDefault="002A0D68">
      <w:pPr>
        <w:pStyle w:val="Bezmezer"/>
        <w:numPr>
          <w:ilvl w:val="0"/>
          <w:numId w:val="23"/>
        </w:numPr>
      </w:pPr>
      <w:r w:rsidRPr="002A0D68">
        <w:t>Okolí rybníka Ve Dvoře</w:t>
      </w:r>
    </w:p>
    <w:p w:rsidR="00F961AA" w:rsidRDefault="002A0D68">
      <w:pPr>
        <w:pStyle w:val="Bezmezer"/>
        <w:numPr>
          <w:ilvl w:val="0"/>
          <w:numId w:val="23"/>
        </w:numPr>
      </w:pPr>
      <w:r w:rsidRPr="002A0D68">
        <w:t xml:space="preserve">Okolí Základní školy </w:t>
      </w:r>
      <w:r w:rsidR="0041132A" w:rsidRPr="002A0D68">
        <w:t xml:space="preserve">na ulici </w:t>
      </w:r>
      <w:r w:rsidRPr="002A0D68">
        <w:t>Karla Pokorného</w:t>
      </w:r>
    </w:p>
    <w:p w:rsidR="00F961AA" w:rsidRDefault="002A0D68">
      <w:pPr>
        <w:pStyle w:val="Bezmezer"/>
        <w:numPr>
          <w:ilvl w:val="0"/>
          <w:numId w:val="23"/>
        </w:numPr>
      </w:pPr>
      <w:r w:rsidRPr="002A0D68">
        <w:t>Lesík na svahu, v blízkosti potoka</w:t>
      </w:r>
    </w:p>
    <w:p w:rsidR="00F961AA" w:rsidRDefault="002A0D68">
      <w:pPr>
        <w:pStyle w:val="Bezmezer"/>
        <w:numPr>
          <w:ilvl w:val="0"/>
          <w:numId w:val="23"/>
        </w:numPr>
      </w:pPr>
      <w:r w:rsidRPr="002A0D68">
        <w:t>Okolí tenisových kurtů</w:t>
      </w:r>
    </w:p>
    <w:p w:rsidR="00F961AA" w:rsidRDefault="002A0D68">
      <w:pPr>
        <w:pStyle w:val="Bezmezer"/>
        <w:numPr>
          <w:ilvl w:val="0"/>
          <w:numId w:val="23"/>
        </w:numPr>
      </w:pPr>
      <w:r w:rsidRPr="002A0D68">
        <w:t>Louky pod sídlištěm na ul. Slavíkova</w:t>
      </w:r>
    </w:p>
    <w:p w:rsidR="00F961AA" w:rsidRDefault="00F961AA">
      <w:pPr>
        <w:pStyle w:val="Bezmezer"/>
        <w:ind w:left="720"/>
      </w:pPr>
    </w:p>
    <w:p w:rsidR="00F961AA" w:rsidRDefault="002A0D68">
      <w:pPr>
        <w:pStyle w:val="Nadpis3"/>
      </w:pPr>
      <w:r w:rsidRPr="00196F7D">
        <w:rPr>
          <w:color w:val="auto"/>
        </w:rPr>
        <w:t>3.1</w:t>
      </w:r>
      <w:r w:rsidRPr="002A0D68">
        <w:t xml:space="preserve"> </w:t>
      </w:r>
      <w:r>
        <w:rPr>
          <w:color w:val="auto"/>
        </w:rPr>
        <w:t>Louka pod sídlištěm na ulici Karla Pokorného</w:t>
      </w:r>
    </w:p>
    <w:p w:rsidR="00D96002" w:rsidRPr="00F774FE" w:rsidRDefault="00275A78" w:rsidP="00196F7D">
      <w:pPr>
        <w:ind w:firstLine="426"/>
      </w:pPr>
      <w:r>
        <w:t xml:space="preserve">Jedná se o otevřenou louku s roztroušenou nekoncepční výsadbou a dětským oploceným koutkem při jedné z hranic louky. </w:t>
      </w:r>
    </w:p>
    <w:p w:rsidR="00D96002" w:rsidRPr="00F774FE" w:rsidRDefault="00275A78" w:rsidP="00196F7D">
      <w:pPr>
        <w:pStyle w:val="Odstavecseseznamem"/>
        <w:numPr>
          <w:ilvl w:val="0"/>
          <w:numId w:val="9"/>
        </w:numPr>
        <w:jc w:val="both"/>
      </w:pPr>
      <w:r>
        <w:rPr>
          <w:b/>
          <w:u w:val="single"/>
        </w:rPr>
        <w:t>Zachování otevřené plochy louky:</w:t>
      </w:r>
      <w:r w:rsidRPr="00196F7D">
        <w:rPr>
          <w:b/>
        </w:rPr>
        <w:t xml:space="preserve"> </w:t>
      </w:r>
      <w:r>
        <w:t xml:space="preserve">Z hlasování vzešlo, že zvláště v téhle části mají obyvatelé vysoký zájem na zachování otevřené plochy louky, jako místa pro rekreaci a hry. </w:t>
      </w:r>
    </w:p>
    <w:p w:rsidR="00366F72" w:rsidRPr="00F774FE" w:rsidRDefault="00275A78" w:rsidP="00196F7D">
      <w:pPr>
        <w:pStyle w:val="Odstavecseseznamem"/>
        <w:numPr>
          <w:ilvl w:val="0"/>
          <w:numId w:val="9"/>
        </w:numPr>
        <w:jc w:val="both"/>
      </w:pPr>
      <w:r>
        <w:rPr>
          <w:b/>
          <w:u w:val="single"/>
        </w:rPr>
        <w:t>Oddělení aktivit:</w:t>
      </w:r>
      <w:r>
        <w:t xml:space="preserve"> Na louce by měl být kladen důraz na pocitové oddělení hlavních aktivit, a to rekreace na louce a venčení psů s volným výběhem. V současnosti dochází k střetu skupin rekreantů a majitelů psů, což vede k vyhraněnému pohledu na přítomnost psích mazlíčků v této části.</w:t>
      </w:r>
    </w:p>
    <w:p w:rsidR="00127919" w:rsidRPr="00F774FE" w:rsidRDefault="00275A78" w:rsidP="00196F7D">
      <w:pPr>
        <w:pStyle w:val="Odstavecseseznamem"/>
        <w:numPr>
          <w:ilvl w:val="0"/>
          <w:numId w:val="9"/>
        </w:numPr>
        <w:jc w:val="both"/>
      </w:pPr>
      <w:r>
        <w:rPr>
          <w:b/>
          <w:u w:val="single"/>
        </w:rPr>
        <w:t>Zbudování chodníku na ul. Martinovskou:</w:t>
      </w:r>
      <w:r w:rsidRPr="00196F7D">
        <w:rPr>
          <w:b/>
        </w:rPr>
        <w:t xml:space="preserve"> </w:t>
      </w:r>
      <w:r>
        <w:t xml:space="preserve">Ve směru od rybníka na ulici Martinovskou je v současnosti absence pěšího propojení. V délce cca 165 m by měl být zbudován nový chodník. </w:t>
      </w:r>
    </w:p>
    <w:p w:rsidR="00283B6A" w:rsidRDefault="00275A78" w:rsidP="00196F7D">
      <w:pPr>
        <w:pStyle w:val="Odstavecseseznamem"/>
        <w:numPr>
          <w:ilvl w:val="0"/>
          <w:numId w:val="9"/>
        </w:numPr>
        <w:jc w:val="both"/>
      </w:pPr>
      <w:r>
        <w:rPr>
          <w:b/>
          <w:u w:val="single"/>
        </w:rPr>
        <w:t>Koncepční výsadby:</w:t>
      </w:r>
      <w:r>
        <w:t xml:space="preserve">  Z hlasování vyplynulo doplnění výsadeb do prostoru louky</w:t>
      </w:r>
      <w:r w:rsidR="00435436">
        <w:t>,</w:t>
      </w:r>
      <w:r>
        <w:t xml:space="preserve"> na druhou stranu je zde převažující zájem na zachování volné plochy trávníku. Z toho důvody by měly být výsadby situovány při ulici Martinovská. Zapojením výsadeb by mělo dojít k odclonění a odhlučnění louky od frekventované cesty. Zároveň by mohlo dojít k obnově ovocných výsadeb, při ulici Pustkovecká, tyto výsadby by mohly lemovat nový chodník.</w:t>
      </w:r>
    </w:p>
    <w:p w:rsidR="00283B6A" w:rsidRPr="00F774FE" w:rsidRDefault="00283B6A" w:rsidP="00196F7D">
      <w:pPr>
        <w:pStyle w:val="Odstavecseseznamem"/>
        <w:jc w:val="both"/>
      </w:pPr>
    </w:p>
    <w:p w:rsidR="00F961AA" w:rsidRDefault="0054580F">
      <w:pPr>
        <w:rPr>
          <w:b/>
        </w:rPr>
      </w:pPr>
      <w:r>
        <w:rPr>
          <w:noProof/>
        </w:rPr>
        <w:drawing>
          <wp:inline distT="0" distB="0" distL="0" distR="0" wp14:anchorId="07236FE4" wp14:editId="7588325A">
            <wp:extent cx="5295078" cy="2199341"/>
            <wp:effectExtent l="19050" t="0" r="19872" b="0"/>
            <wp:docPr id="1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F72" w:rsidRPr="00F774FE" w:rsidRDefault="00275A78" w:rsidP="00196F7D">
      <w:pPr>
        <w:pStyle w:val="Nadpis3"/>
        <w:numPr>
          <w:ilvl w:val="1"/>
          <w:numId w:val="24"/>
        </w:numPr>
        <w:rPr>
          <w:color w:val="auto"/>
        </w:rPr>
      </w:pPr>
      <w:r>
        <w:rPr>
          <w:color w:val="auto"/>
        </w:rPr>
        <w:lastRenderedPageBreak/>
        <w:t>Okolí rybníka Ve Dvoře</w:t>
      </w:r>
    </w:p>
    <w:p w:rsidR="00C07AF7" w:rsidRPr="00F774FE" w:rsidRDefault="00275A78" w:rsidP="00196F7D">
      <w:pPr>
        <w:ind w:firstLine="426"/>
        <w:jc w:val="both"/>
      </w:pPr>
      <w:r>
        <w:t xml:space="preserve">V současnosti je rybník </w:t>
      </w:r>
      <w:r w:rsidR="00435436">
        <w:t>V</w:t>
      </w:r>
      <w:r>
        <w:t xml:space="preserve">e </w:t>
      </w:r>
      <w:r w:rsidR="00435436">
        <w:t>D</w:t>
      </w:r>
      <w:r>
        <w:t xml:space="preserve">voře vyhledávaným prvkem k posezení a odpočinku. Rybník je navštěvován mnoha lidmi, mimo jiné rodinami s dětmi, které zde chodí krmit kačeny.  Výrazným prvkem na hrázi rybníka je bouda pro rybáře. Tento prvek je čistě účelový a nevzhledný, což bylo umocněno i instalací červeného silně vyčnívajícího komína.  Nad rybníkem je prudký kopec využívaný v období sněhu k sáňkování.  </w:t>
      </w:r>
    </w:p>
    <w:p w:rsidR="00D9555E" w:rsidRPr="00F774FE" w:rsidRDefault="00D9555E" w:rsidP="00D9555E">
      <w:pPr>
        <w:pStyle w:val="Odstavecseseznamem"/>
        <w:ind w:left="390"/>
      </w:pPr>
    </w:p>
    <w:p w:rsidR="00D9555E" w:rsidRPr="00F774FE" w:rsidRDefault="00275A78" w:rsidP="00196F7D">
      <w:pPr>
        <w:pStyle w:val="Odstavecseseznamem"/>
        <w:numPr>
          <w:ilvl w:val="0"/>
          <w:numId w:val="10"/>
        </w:numPr>
        <w:jc w:val="both"/>
      </w:pPr>
      <w:r>
        <w:rPr>
          <w:b/>
          <w:u w:val="single"/>
        </w:rPr>
        <w:t>Úprava okolí rybníka:</w:t>
      </w:r>
      <w:r>
        <w:t xml:space="preserve">  V rámci úpravy okolí rybníka, by mělo dojít k rozšíření míst k sezení, mimo plochu pod sáňkovacím kopcem.  Zároveň by mělo dojít k opravení a vyřešení nevzhledné hráze s kovovým oplocením. V neposlední řadě by měla být v rámci úpravy řešena i pohledová stránka boudy pro rybáře.  Nabízí se možnost zapracování zázemí pro rybáře do prostor </w:t>
      </w:r>
      <w:proofErr w:type="spellStart"/>
      <w:r>
        <w:t>Fun</w:t>
      </w:r>
      <w:proofErr w:type="spellEnd"/>
      <w:r>
        <w:t xml:space="preserve"> </w:t>
      </w:r>
      <w:proofErr w:type="spellStart"/>
      <w:r w:rsidR="00A46A4A">
        <w:t>Kids</w:t>
      </w:r>
      <w:proofErr w:type="spellEnd"/>
      <w:r w:rsidR="00A46A4A">
        <w:t xml:space="preserve"> </w:t>
      </w:r>
      <w:r>
        <w:t xml:space="preserve">parku, toto řešení je otázkou oboustranné dohody. </w:t>
      </w:r>
    </w:p>
    <w:p w:rsidR="00D9555E" w:rsidRPr="00F774FE" w:rsidRDefault="00D9555E" w:rsidP="00D9555E">
      <w:pPr>
        <w:pStyle w:val="Odstavecseseznamem"/>
        <w:ind w:left="390"/>
      </w:pPr>
    </w:p>
    <w:p w:rsidR="00D9555E" w:rsidRPr="00F774FE" w:rsidRDefault="00275A78" w:rsidP="00196F7D">
      <w:pPr>
        <w:pStyle w:val="Odstavecseseznamem"/>
        <w:numPr>
          <w:ilvl w:val="0"/>
          <w:numId w:val="10"/>
        </w:numPr>
        <w:jc w:val="both"/>
      </w:pPr>
      <w:r>
        <w:rPr>
          <w:b/>
          <w:u w:val="single"/>
        </w:rPr>
        <w:t>Zlepšení kvality vody v rybníce:</w:t>
      </w:r>
      <w:r w:rsidRPr="00196F7D">
        <w:rPr>
          <w:b/>
        </w:rPr>
        <w:t xml:space="preserve">  </w:t>
      </w:r>
      <w:r>
        <w:t xml:space="preserve">V rámci hlasování se většina veřejnosti vyslovila pro odbahnění rybníka. Z prohlášení jednoho ze zástupců rybářů, ovšem vyplývá, že k tomuto kroku bylo přistoupeno v nedávných letech a nyní není podobná akce z jejich strany plánována. Otázkou zůstává, nakolik lidé hlasovali pro odbahnění a nakolik je spíše trápí kvalita vody v rybníce. Lze usuzovat, že většina chápe přímou úměru odbahnění </w:t>
      </w:r>
      <w:r w:rsidR="00435436">
        <w:t>rybníka a zlepšení</w:t>
      </w:r>
      <w:r>
        <w:t xml:space="preserve"> kvality vody v rybníce. Je však na místě upozornit, že kvalita </w:t>
      </w:r>
      <w:r w:rsidR="00635D1A">
        <w:t xml:space="preserve">vody </w:t>
      </w:r>
      <w:r>
        <w:t xml:space="preserve">v rybníce nemusí být v přímé úměře s odbahněním. Na kvalitě vody se může </w:t>
      </w:r>
      <w:r w:rsidR="002A0D68" w:rsidRPr="002A0D68">
        <w:t>výrazně podílet kvalita vody přitékající do rybníka i samotné rybářské obhospodařování.</w:t>
      </w:r>
    </w:p>
    <w:p w:rsidR="00F961AA" w:rsidRDefault="00F961AA">
      <w:pPr>
        <w:pStyle w:val="Odstavecseseznamem"/>
      </w:pPr>
    </w:p>
    <w:p w:rsidR="00F961AA" w:rsidRDefault="0054580F">
      <w:pPr>
        <w:pStyle w:val="Odstavecseseznamem"/>
        <w:ind w:left="390"/>
      </w:pPr>
      <w:r>
        <w:rPr>
          <w:noProof/>
        </w:rPr>
        <w:drawing>
          <wp:inline distT="0" distB="0" distL="0" distR="0" wp14:anchorId="2257036A" wp14:editId="7F2AAF74">
            <wp:extent cx="5518265" cy="1766455"/>
            <wp:effectExtent l="19050" t="0" r="25285" b="5195"/>
            <wp:docPr id="11"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292F" w:rsidRPr="00F774FE" w:rsidRDefault="00275A78" w:rsidP="00196F7D">
      <w:pPr>
        <w:pStyle w:val="Nadpis3"/>
        <w:numPr>
          <w:ilvl w:val="1"/>
          <w:numId w:val="24"/>
        </w:numPr>
        <w:rPr>
          <w:color w:val="auto"/>
        </w:rPr>
      </w:pPr>
      <w:r>
        <w:rPr>
          <w:color w:val="auto"/>
        </w:rPr>
        <w:t>Okolí Základní školy Karla Pokorného</w:t>
      </w:r>
    </w:p>
    <w:p w:rsidR="0040292F" w:rsidRPr="00F774FE" w:rsidRDefault="00275A78" w:rsidP="00196F7D">
      <w:pPr>
        <w:ind w:firstLine="426"/>
        <w:jc w:val="both"/>
      </w:pPr>
      <w:r>
        <w:t>Okolí základní školy je úzce provázáno s budovou školy a navazujícími oplocenými pozemky. Oplocení pozemků školy navazuje na oplocení sousední školy</w:t>
      </w:r>
      <w:r w:rsidR="00635D1A">
        <w:t>, s</w:t>
      </w:r>
      <w:r>
        <w:t xml:space="preserve">polečně tak tvoří neprostupnou bariéru ze směru ulice Pustkovecké a Karla Pokorného. Pozemky školy jsou z velké části nedostatečně využívány. Funkčním prvkem je zde nově upravené multifunkční hřiště, které je v odpoledních </w:t>
      </w:r>
      <w:r w:rsidR="00635D1A">
        <w:t>hodinách přístupné veřejnosti</w:t>
      </w:r>
      <w:r>
        <w:t xml:space="preserve">. </w:t>
      </w:r>
    </w:p>
    <w:p w:rsidR="00BF5806" w:rsidRPr="00F774FE" w:rsidRDefault="00275A78" w:rsidP="00196F7D">
      <w:pPr>
        <w:pStyle w:val="Odstavecseseznamem"/>
        <w:numPr>
          <w:ilvl w:val="0"/>
          <w:numId w:val="18"/>
        </w:numPr>
        <w:jc w:val="both"/>
      </w:pPr>
      <w:proofErr w:type="spellStart"/>
      <w:r>
        <w:rPr>
          <w:b/>
          <w:u w:val="single"/>
        </w:rPr>
        <w:t>Fun</w:t>
      </w:r>
      <w:proofErr w:type="spellEnd"/>
      <w:r>
        <w:rPr>
          <w:b/>
          <w:u w:val="single"/>
        </w:rPr>
        <w:t xml:space="preserve"> </w:t>
      </w:r>
      <w:proofErr w:type="spellStart"/>
      <w:r w:rsidR="00A447F6">
        <w:rPr>
          <w:b/>
          <w:u w:val="single"/>
        </w:rPr>
        <w:t>Kids</w:t>
      </w:r>
      <w:proofErr w:type="spellEnd"/>
      <w:r w:rsidR="00A447F6">
        <w:rPr>
          <w:b/>
          <w:u w:val="single"/>
        </w:rPr>
        <w:t xml:space="preserve"> </w:t>
      </w:r>
      <w:r>
        <w:rPr>
          <w:b/>
          <w:u w:val="single"/>
        </w:rPr>
        <w:t>park:</w:t>
      </w:r>
      <w:r>
        <w:rPr>
          <w:b/>
        </w:rPr>
        <w:t xml:space="preserve"> </w:t>
      </w:r>
      <w:r>
        <w:t xml:space="preserve">Při hlasování nedopadly názory na zbudování </w:t>
      </w:r>
      <w:proofErr w:type="spellStart"/>
      <w:r>
        <w:t>Fun</w:t>
      </w:r>
      <w:proofErr w:type="spellEnd"/>
      <w:r>
        <w:t xml:space="preserve"> </w:t>
      </w:r>
      <w:proofErr w:type="spellStart"/>
      <w:r w:rsidR="00D8664F">
        <w:t>Kids</w:t>
      </w:r>
      <w:proofErr w:type="spellEnd"/>
      <w:r w:rsidR="00D8664F">
        <w:t xml:space="preserve"> </w:t>
      </w:r>
      <w:r>
        <w:t xml:space="preserve">parku jednoznačně. Na druhou stranu, se většina z lidí vyslovila pro obnovu atletických prvků, založení dětského hřiště a zabezpečení okolí školy, což v sobě snoubí </w:t>
      </w:r>
      <w:proofErr w:type="spellStart"/>
      <w:r>
        <w:t>Fun</w:t>
      </w:r>
      <w:proofErr w:type="spellEnd"/>
      <w:r>
        <w:t xml:space="preserve"> </w:t>
      </w:r>
      <w:proofErr w:type="spellStart"/>
      <w:r>
        <w:t>Kids</w:t>
      </w:r>
      <w:proofErr w:type="spellEnd"/>
      <w:r>
        <w:t xml:space="preserve"> park.  Proto by v tomto bodě měl být kladen důraz na vy-komunikování a prezentaci </w:t>
      </w:r>
      <w:proofErr w:type="spellStart"/>
      <w:r>
        <w:t>Fun</w:t>
      </w:r>
      <w:proofErr w:type="spellEnd"/>
      <w:r>
        <w:t xml:space="preserve"> </w:t>
      </w:r>
      <w:proofErr w:type="spellStart"/>
      <w:r>
        <w:t>Kids</w:t>
      </w:r>
      <w:proofErr w:type="spellEnd"/>
      <w:r>
        <w:t xml:space="preserve">  a jeho úlohy v Pustkoveckém údolí. </w:t>
      </w:r>
    </w:p>
    <w:p w:rsidR="00BF5806" w:rsidRPr="00F774FE" w:rsidRDefault="00BF5806" w:rsidP="00BF5806">
      <w:pPr>
        <w:pStyle w:val="Odstavecseseznamem"/>
      </w:pPr>
    </w:p>
    <w:p w:rsidR="00BF5806" w:rsidRPr="00F774FE" w:rsidRDefault="00275A78" w:rsidP="00196F7D">
      <w:pPr>
        <w:pStyle w:val="Odstavecseseznamem"/>
        <w:numPr>
          <w:ilvl w:val="0"/>
          <w:numId w:val="18"/>
        </w:numPr>
        <w:jc w:val="both"/>
      </w:pPr>
      <w:r>
        <w:rPr>
          <w:b/>
          <w:u w:val="single"/>
        </w:rPr>
        <w:lastRenderedPageBreak/>
        <w:t>Oplocené volně přístupné dětské hřiště:</w:t>
      </w:r>
      <w:r w:rsidRPr="00196F7D">
        <w:rPr>
          <w:b/>
        </w:rPr>
        <w:t xml:space="preserve"> </w:t>
      </w:r>
      <w:r>
        <w:t xml:space="preserve">Za budovou školní jídelny je v současnosti nevyužívaný pozemek, který by se, dle slov současné paní ředitelky školy, dal využít pro veřejné dětské hřiště, s možností využívání i v dopoledních hodinách, což u navazujícího </w:t>
      </w:r>
      <w:proofErr w:type="spellStart"/>
      <w:r>
        <w:t>Fun</w:t>
      </w:r>
      <w:proofErr w:type="spellEnd"/>
      <w:r>
        <w:t xml:space="preserve"> </w:t>
      </w:r>
      <w:proofErr w:type="spellStart"/>
      <w:r w:rsidR="00D8664F">
        <w:t>K</w:t>
      </w:r>
      <w:r>
        <w:t>ids</w:t>
      </w:r>
      <w:proofErr w:type="spellEnd"/>
      <w:r>
        <w:t xml:space="preserve"> parku, nebude možné. Řešení této plochy společně s prověřením zbudování propojení mezi ul. Karla Pokorného a ulicí Pustkoveckou by mohlo být zapracováno do celkové koncepce </w:t>
      </w:r>
      <w:proofErr w:type="spellStart"/>
      <w:r>
        <w:t>Fun</w:t>
      </w:r>
      <w:proofErr w:type="spellEnd"/>
      <w:r>
        <w:t xml:space="preserve"> </w:t>
      </w:r>
      <w:proofErr w:type="spellStart"/>
      <w:r w:rsidR="00D8664F">
        <w:t>K</w:t>
      </w:r>
      <w:r>
        <w:t>ids</w:t>
      </w:r>
      <w:proofErr w:type="spellEnd"/>
      <w:r>
        <w:t xml:space="preserve"> parku. </w:t>
      </w:r>
    </w:p>
    <w:p w:rsidR="00BF5806" w:rsidRPr="00F774FE" w:rsidRDefault="00BF5806" w:rsidP="00BF5806">
      <w:pPr>
        <w:pStyle w:val="Odstavecseseznamem"/>
        <w:rPr>
          <w:b/>
          <w:u w:val="single"/>
        </w:rPr>
      </w:pPr>
    </w:p>
    <w:p w:rsidR="00913259" w:rsidRPr="00F774FE" w:rsidRDefault="00275A78" w:rsidP="00196F7D">
      <w:pPr>
        <w:pStyle w:val="Odstavecseseznamem"/>
        <w:numPr>
          <w:ilvl w:val="0"/>
          <w:numId w:val="18"/>
        </w:numPr>
        <w:jc w:val="both"/>
      </w:pPr>
      <w:r>
        <w:rPr>
          <w:b/>
          <w:u w:val="single"/>
        </w:rPr>
        <w:t>Přístupová cesta od ul. Karla Pokorného směrem k rybníku:</w:t>
      </w:r>
      <w:r w:rsidRPr="00196F7D">
        <w:rPr>
          <w:b/>
        </w:rPr>
        <w:t xml:space="preserve">  </w:t>
      </w:r>
      <w:r>
        <w:t xml:space="preserve">Z hlasování vzešel zájem vyřešit současnou bariéru, která je dána oplocením dvou škol. Otázkou zůstává, zdali by v případě umožnění průchodu mezi budovou školy a školí jídelnou, došlo ke zkrácení časového úseku, nad současně dostupné možnosti, nebo se jedná jen o pocitovou bariéru, která by měla být překonaná.  Tento předpoklad je dán faktem, že zásadní bariérou pro průchod tvoří svah sáňkovacího koce. </w:t>
      </w:r>
    </w:p>
    <w:p w:rsidR="00F961AA" w:rsidRDefault="00F961AA">
      <w:pPr>
        <w:pStyle w:val="Odstavecseseznamem"/>
      </w:pPr>
    </w:p>
    <w:p w:rsidR="00F961AA" w:rsidRDefault="0054580F">
      <w:pPr>
        <w:pStyle w:val="Odstavecseseznamem"/>
      </w:pPr>
      <w:r>
        <w:rPr>
          <w:noProof/>
        </w:rPr>
        <w:drawing>
          <wp:inline distT="0" distB="0" distL="0" distR="0" wp14:anchorId="27650FE0" wp14:editId="6B1EC376">
            <wp:extent cx="5329497" cy="1636683"/>
            <wp:effectExtent l="19050" t="0" r="23553" b="1617"/>
            <wp:docPr id="1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054" w:rsidRPr="00F774FE" w:rsidRDefault="00275A78" w:rsidP="003D1054">
      <w:pPr>
        <w:pStyle w:val="Nadpis3"/>
        <w:rPr>
          <w:color w:val="auto"/>
        </w:rPr>
      </w:pPr>
      <w:r>
        <w:rPr>
          <w:color w:val="auto"/>
        </w:rPr>
        <w:t>3.4 Lesík na svahu, v blízkosti potoka</w:t>
      </w:r>
    </w:p>
    <w:p w:rsidR="00E60C7C" w:rsidRPr="00F774FE" w:rsidRDefault="00275A78" w:rsidP="00196F7D">
      <w:pPr>
        <w:jc w:val="both"/>
      </w:pPr>
      <w:r>
        <w:t>V současnosti má území mezi lesním porostem na svahu a korytem potoka silnou atmosféru d</w:t>
      </w:r>
      <w:r w:rsidR="00D8664F">
        <w:t>a</w:t>
      </w:r>
      <w:r>
        <w:t>n</w:t>
      </w:r>
      <w:r w:rsidR="00635D1A">
        <w:t>ou</w:t>
      </w:r>
      <w:r>
        <w:t xml:space="preserve"> především zachovalým stromovým porostem na svahu. Výrazným prvkem je zde prudká cesta propojující obvody </w:t>
      </w:r>
      <w:proofErr w:type="spellStart"/>
      <w:r>
        <w:t>Pustkovec</w:t>
      </w:r>
      <w:proofErr w:type="spellEnd"/>
      <w:r>
        <w:t xml:space="preserve"> a </w:t>
      </w:r>
      <w:proofErr w:type="gramStart"/>
      <w:r>
        <w:t>Porubu .</w:t>
      </w:r>
      <w:proofErr w:type="gramEnd"/>
    </w:p>
    <w:p w:rsidR="007E1973" w:rsidRPr="00F774FE" w:rsidRDefault="00275A78" w:rsidP="00196F7D">
      <w:pPr>
        <w:pStyle w:val="Odstavecseseznamem"/>
        <w:numPr>
          <w:ilvl w:val="0"/>
          <w:numId w:val="19"/>
        </w:numPr>
        <w:jc w:val="both"/>
      </w:pPr>
      <w:r>
        <w:rPr>
          <w:b/>
          <w:u w:val="single"/>
        </w:rPr>
        <w:t>Podpoření atmosféry místa:</w:t>
      </w:r>
      <w:r>
        <w:t xml:space="preserve"> Z hlasování vzešlo mnoho bodů, ve většině se prolínajících s požadavky v prostoru celého Pustkoveckého údolí, viz závěrečné vyhodnocení celého území.  Provedená revitalizace Pustkoveckého potoka, obnovení výsadeb a řešení mobiliáře na celém území Pustkoveckého údolí, by se velmi pozitivně prolnulo i do této části území. </w:t>
      </w:r>
    </w:p>
    <w:p w:rsidR="00F961AA" w:rsidRDefault="00F961AA">
      <w:pPr>
        <w:pStyle w:val="Odstavecseseznamem"/>
      </w:pPr>
    </w:p>
    <w:p w:rsidR="00F961AA" w:rsidRDefault="0054580F">
      <w:pPr>
        <w:pStyle w:val="Odstavecseseznamem"/>
      </w:pPr>
      <w:r>
        <w:rPr>
          <w:noProof/>
        </w:rPr>
        <w:drawing>
          <wp:inline distT="0" distB="0" distL="0" distR="0" wp14:anchorId="5FA74BD8" wp14:editId="30157E47">
            <wp:extent cx="5310447" cy="2032173"/>
            <wp:effectExtent l="19050" t="0" r="23553" b="6177"/>
            <wp:docPr id="1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6F72" w:rsidRPr="00F774FE" w:rsidRDefault="00275A78" w:rsidP="003D1054">
      <w:pPr>
        <w:pStyle w:val="Nadpis3"/>
        <w:rPr>
          <w:color w:val="auto"/>
        </w:rPr>
      </w:pPr>
      <w:r>
        <w:rPr>
          <w:color w:val="auto"/>
        </w:rPr>
        <w:lastRenderedPageBreak/>
        <w:t>3.5 Okolí tenisových kurtů</w:t>
      </w:r>
    </w:p>
    <w:p w:rsidR="000227E7" w:rsidRPr="00F774FE" w:rsidRDefault="00275A78" w:rsidP="00196F7D">
      <w:pPr>
        <w:jc w:val="both"/>
      </w:pPr>
      <w:r>
        <w:t xml:space="preserve">Tenisové kurty spolu s plochou výroby silně zasahují do celého charakteru Pustkoveckého údolí. Kolem kurtů dochází </w:t>
      </w:r>
      <w:proofErr w:type="gramStart"/>
      <w:r>
        <w:t>ke</w:t>
      </w:r>
      <w:proofErr w:type="gramEnd"/>
      <w:r>
        <w:t xml:space="preserve"> zúžení údolí na dva průchody, v jedné části doplněné o linii koryta potoka.  Celkově je tahle část nevzhledná a běžnému návštěvníku údolí slouží jen k průchodu.  </w:t>
      </w:r>
    </w:p>
    <w:p w:rsidR="00F961AA" w:rsidRDefault="002A0D68" w:rsidP="00196F7D">
      <w:pPr>
        <w:pStyle w:val="Odstavecseseznamem"/>
        <w:numPr>
          <w:ilvl w:val="0"/>
          <w:numId w:val="20"/>
        </w:numPr>
        <w:jc w:val="both"/>
      </w:pPr>
      <w:r w:rsidRPr="002A0D68">
        <w:rPr>
          <w:b/>
          <w:u w:val="single"/>
        </w:rPr>
        <w:t>Prověření možnosti omezení průjezdu a parkování vozidel:</w:t>
      </w:r>
      <w:r w:rsidR="00275A78">
        <w:t xml:space="preserve">  V rámci celkové studie parku by mělo dojít k prověření omezení vjezdu a parkovacího stání u areálu tenisových kurtů. V souvislosti s parkováním byl v plénu zmíněn projekt Zklidnění ulice Pustkovecké, pro jehož obnovení se vyslovila jednoznačná většina hlasujících.</w:t>
      </w:r>
      <w:r w:rsidR="003D10A2">
        <w:t xml:space="preserve"> </w:t>
      </w:r>
      <w:r w:rsidR="00275A78">
        <w:t>Proje</w:t>
      </w:r>
      <w:r w:rsidR="003D10A2">
        <w:t>k</w:t>
      </w:r>
      <w:r w:rsidR="00635D1A">
        <w:t>t byl řešen na městském obvodu</w:t>
      </w:r>
      <w:r w:rsidR="00275A78">
        <w:t xml:space="preserve"> </w:t>
      </w:r>
      <w:proofErr w:type="spellStart"/>
      <w:r w:rsidR="00275A78">
        <w:t>Pustkovec</w:t>
      </w:r>
      <w:proofErr w:type="spellEnd"/>
      <w:r w:rsidR="00275A78">
        <w:t>.</w:t>
      </w:r>
    </w:p>
    <w:p w:rsidR="00F961AA" w:rsidRDefault="00F961AA">
      <w:pPr>
        <w:pStyle w:val="Odstavecseseznamem"/>
      </w:pPr>
    </w:p>
    <w:p w:rsidR="00F961AA" w:rsidRDefault="0054580F">
      <w:pPr>
        <w:pStyle w:val="Odstavecseseznamem"/>
      </w:pPr>
      <w:r>
        <w:rPr>
          <w:noProof/>
        </w:rPr>
        <w:drawing>
          <wp:inline distT="0" distB="0" distL="0" distR="0" wp14:anchorId="18B1BB71" wp14:editId="7570AD52">
            <wp:extent cx="5229225" cy="1181100"/>
            <wp:effectExtent l="19050" t="0" r="9525" b="0"/>
            <wp:docPr id="1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61AA" w:rsidRDefault="00D8664F" w:rsidP="00196F7D">
      <w:pPr>
        <w:pStyle w:val="Nadpis3"/>
        <w:rPr>
          <w:color w:val="auto"/>
        </w:rPr>
      </w:pPr>
      <w:r>
        <w:rPr>
          <w:color w:val="auto"/>
        </w:rPr>
        <w:t xml:space="preserve">3.6 </w:t>
      </w:r>
      <w:r w:rsidR="00275A78">
        <w:rPr>
          <w:color w:val="auto"/>
        </w:rPr>
        <w:t>Louky pod sídlištěm na ul. Slavíkova</w:t>
      </w:r>
    </w:p>
    <w:p w:rsidR="00F961AA" w:rsidRDefault="00275A78" w:rsidP="00196F7D">
      <w:pPr>
        <w:ind w:firstLine="426"/>
        <w:jc w:val="both"/>
      </w:pPr>
      <w:r w:rsidRPr="00275A78">
        <w:t xml:space="preserve">Louky pod sídlištěm </w:t>
      </w:r>
      <w:r w:rsidR="007E620F" w:rsidRPr="002A0D68">
        <w:t>Slavíkov</w:t>
      </w:r>
      <w:r w:rsidR="007E620F">
        <w:t xml:space="preserve">a </w:t>
      </w:r>
      <w:r w:rsidR="002A0D68" w:rsidRPr="002A0D68">
        <w:t>jsou z hlediska ochrany přírody nejcennější částí území. Jedná se o</w:t>
      </w:r>
      <w:r w:rsidR="00D8664F">
        <w:t> </w:t>
      </w:r>
      <w:r w:rsidR="002A0D68" w:rsidRPr="002A0D68">
        <w:t xml:space="preserve">otevřený prostor členěný skupinami stromů a menšími porosty dřevin. Linie potoka je zde více nenápadná a vzdaluje se od pěší trasy. Lokálně jsou na loukách realizovány výsadby nepůvodních jehličnatých druhů. Ze strany sídliště Slavíkova je na menším svahu vysázen keřový porost ze šlechtěných druhů keřů. Keře jsou neudržované a místně poškozovány sešlapem. </w:t>
      </w:r>
    </w:p>
    <w:p w:rsidR="00F961AA" w:rsidRDefault="002A0D68" w:rsidP="00196F7D">
      <w:pPr>
        <w:pStyle w:val="Odstavecseseznamem"/>
        <w:numPr>
          <w:ilvl w:val="0"/>
          <w:numId w:val="21"/>
        </w:numPr>
        <w:jc w:val="both"/>
      </w:pPr>
      <w:r w:rsidRPr="002A0D68">
        <w:rPr>
          <w:b/>
          <w:u w:val="single"/>
        </w:rPr>
        <w:t>Zachování a podpoření přírodního charakteru území:</w:t>
      </w:r>
      <w:r w:rsidRPr="00196F7D">
        <w:rPr>
          <w:b/>
        </w:rPr>
        <w:t xml:space="preserve"> </w:t>
      </w:r>
      <w:r w:rsidR="00275A78" w:rsidRPr="00275A78">
        <w:t>V této části</w:t>
      </w:r>
      <w:r w:rsidRPr="002A0D68">
        <w:t xml:space="preserve"> byl kladen důraz na kvalitu </w:t>
      </w:r>
      <w:r w:rsidR="00275A78" w:rsidRPr="00275A78">
        <w:t xml:space="preserve">a původ </w:t>
      </w:r>
      <w:r w:rsidRPr="002A0D68">
        <w:t>stromových porost</w:t>
      </w:r>
      <w:r w:rsidR="00275A78" w:rsidRPr="00275A78">
        <w:t>ů. V případě, že by měla tato část být poj</w:t>
      </w:r>
      <w:r w:rsidRPr="002A0D68">
        <w:t xml:space="preserve">ata jako přírodní segment, mělo by zde dojít k odstranění stanovištně nepůvodních dřevin, přestože v hlasování neměl tento bod převažující oporu. V daleko menší míře, než tomu bylo u části jedna, zde byl patrný </w:t>
      </w:r>
      <w:r w:rsidR="00275A78" w:rsidRPr="00275A78">
        <w:t>konflikt</w:t>
      </w:r>
      <w:r w:rsidR="00275A78">
        <w:t xml:space="preserve"> </w:t>
      </w:r>
      <w:r w:rsidR="00275A78" w:rsidRPr="00275A78">
        <w:t xml:space="preserve">mezi pobytovými aktivitami na louce a volným výběhem psů. </w:t>
      </w:r>
      <w:r w:rsidRPr="002A0D68">
        <w:t xml:space="preserve"> Což ovšem může být dáno složením účastníku na veřejném projednání. </w:t>
      </w:r>
    </w:p>
    <w:p w:rsidR="00F961AA" w:rsidRDefault="00F961AA">
      <w:pPr>
        <w:pStyle w:val="Odstavecseseznamem"/>
      </w:pPr>
    </w:p>
    <w:p w:rsidR="00F961AA" w:rsidRDefault="002A0D68" w:rsidP="00196F7D">
      <w:pPr>
        <w:pStyle w:val="Odstavecseseznamem"/>
        <w:numPr>
          <w:ilvl w:val="0"/>
          <w:numId w:val="21"/>
        </w:numPr>
        <w:jc w:val="both"/>
      </w:pPr>
      <w:r w:rsidRPr="002A0D68">
        <w:rPr>
          <w:b/>
          <w:u w:val="single"/>
        </w:rPr>
        <w:t>Zbudování zázemí pro nedalekou mateřskou školku:</w:t>
      </w:r>
      <w:r w:rsidRPr="00196F7D">
        <w:rPr>
          <w:b/>
        </w:rPr>
        <w:t xml:space="preserve"> </w:t>
      </w:r>
      <w:r w:rsidR="00275A78" w:rsidRPr="00275A78">
        <w:t>T</w:t>
      </w:r>
      <w:r w:rsidRPr="002A0D68">
        <w:t xml:space="preserve">ento bod by měl být prokonzultován s vedením </w:t>
      </w:r>
      <w:r w:rsidR="00275A78" w:rsidRPr="00275A78">
        <w:t>mateřské školky. V případě</w:t>
      </w:r>
      <w:r w:rsidRPr="002A0D68">
        <w:t xml:space="preserve"> zájmu z jejich strany a souhlasu orgánu životního prostředí. Bude důležité umístění a </w:t>
      </w:r>
      <w:r w:rsidR="00275A78">
        <w:t>provedení</w:t>
      </w:r>
      <w:r w:rsidRPr="002A0D68">
        <w:t xml:space="preserve"> prvků.  Klasické herní prvky totiž nelze do otevřeného prostoru luk doporučit. </w:t>
      </w:r>
      <w:r w:rsidR="00275A78" w:rsidRPr="00275A78">
        <w:t>Herní prvky by měl</w:t>
      </w:r>
      <w:r w:rsidR="002F4708">
        <w:t>y</w:t>
      </w:r>
      <w:r w:rsidR="00275A78" w:rsidRPr="00275A78">
        <w:t xml:space="preserve"> mít </w:t>
      </w:r>
      <w:r w:rsidRPr="002A0D68">
        <w:t>nejlépe edukační charakter a být lokalizovány tak</w:t>
      </w:r>
      <w:r w:rsidR="002F4708">
        <w:t>,</w:t>
      </w:r>
      <w:r w:rsidR="00275A78" w:rsidRPr="00275A78">
        <w:t xml:space="preserve"> aby pohledově nenarušily a nerozbil</w:t>
      </w:r>
      <w:r w:rsidR="002F4708">
        <w:t>y</w:t>
      </w:r>
      <w:r w:rsidR="00275A78" w:rsidRPr="00275A78">
        <w:t xml:space="preserve"> tuto část území. </w:t>
      </w:r>
    </w:p>
    <w:p w:rsidR="00D8664F" w:rsidRDefault="00D8664F" w:rsidP="00196F7D">
      <w:pPr>
        <w:pStyle w:val="Odstavecseseznamem"/>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D8664F" w:rsidRDefault="00D8664F" w:rsidP="00196F7D">
      <w:pPr>
        <w:pStyle w:val="Odstavecseseznamem"/>
        <w:jc w:val="both"/>
      </w:pPr>
    </w:p>
    <w:p w:rsidR="00F961AA" w:rsidRDefault="0054580F">
      <w:pPr>
        <w:ind w:left="360"/>
      </w:pPr>
      <w:r>
        <w:rPr>
          <w:noProof/>
        </w:rPr>
        <w:lastRenderedPageBreak/>
        <w:drawing>
          <wp:inline distT="0" distB="0" distL="0" distR="0" wp14:anchorId="1DC4C04C" wp14:editId="2011F775">
            <wp:extent cx="5541010" cy="2495550"/>
            <wp:effectExtent l="0" t="0" r="21590" b="19050"/>
            <wp:docPr id="17"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61AA" w:rsidRDefault="007E620F" w:rsidP="00196F7D">
      <w:pPr>
        <w:pStyle w:val="Nadpis2"/>
        <w:rPr>
          <w:color w:val="auto"/>
        </w:rPr>
      </w:pPr>
      <w:r>
        <w:rPr>
          <w:color w:val="auto"/>
        </w:rPr>
        <w:t xml:space="preserve">4. </w:t>
      </w:r>
      <w:r w:rsidR="00275A78">
        <w:rPr>
          <w:color w:val="auto"/>
        </w:rPr>
        <w:t>Celkové řešení Pustkoveckého údolí</w:t>
      </w:r>
    </w:p>
    <w:p w:rsidR="00F961AA" w:rsidRDefault="00275A78" w:rsidP="00196F7D">
      <w:pPr>
        <w:ind w:firstLine="426"/>
        <w:jc w:val="both"/>
      </w:pPr>
      <w:r>
        <w:t>Z veřejného projednání vzešlo několik bodů, mající vztah k celému Pustkoveckému údolí. Mimo body explicitně zmíněné v tabulce níže je to několik dalších bodů, ke kterým by mělo být přihlédnuto při aktualizaci studie nebo jiných projektových záměrech v údolí.</w:t>
      </w:r>
    </w:p>
    <w:p w:rsidR="002A0D68" w:rsidRDefault="00275A78" w:rsidP="002A0D68">
      <w:pPr>
        <w:pStyle w:val="Odstavecseseznamem"/>
        <w:numPr>
          <w:ilvl w:val="0"/>
          <w:numId w:val="22"/>
        </w:numPr>
      </w:pPr>
      <w:r>
        <w:t>Zachování parku jako klidové a odpočinkové zóny.</w:t>
      </w:r>
    </w:p>
    <w:p w:rsidR="002A0D68" w:rsidRDefault="00275A78" w:rsidP="00196F7D">
      <w:pPr>
        <w:pStyle w:val="Odstavecseseznamem"/>
        <w:numPr>
          <w:ilvl w:val="0"/>
          <w:numId w:val="22"/>
        </w:numPr>
        <w:jc w:val="both"/>
      </w:pPr>
      <w:r>
        <w:t>Podpoření přírodního charakteru území</w:t>
      </w:r>
      <w:r w:rsidR="007E620F">
        <w:t xml:space="preserve"> </w:t>
      </w:r>
      <w:r>
        <w:t>/ revitalizace potoka (při níž by mohlo dojít i k odvodnění současně podmáčených pozemků), ošetření stávající</w:t>
      </w:r>
      <w:r w:rsidR="002B2F77">
        <w:t>ch</w:t>
      </w:r>
      <w:r>
        <w:t xml:space="preserve"> dřevin a doplnění nových výsadeb.</w:t>
      </w:r>
    </w:p>
    <w:p w:rsidR="002A0D68" w:rsidRDefault="00275A78" w:rsidP="00196F7D">
      <w:pPr>
        <w:pStyle w:val="Odstavecseseznamem"/>
        <w:numPr>
          <w:ilvl w:val="0"/>
          <w:numId w:val="22"/>
        </w:numPr>
        <w:jc w:val="both"/>
      </w:pPr>
      <w:r>
        <w:t>Ponechání priority chodcům, bez rozšiřování stávajících chodníků pro in</w:t>
      </w:r>
      <w:r w:rsidR="002B2F77">
        <w:t>-</w:t>
      </w:r>
      <w:r>
        <w:t>line stezky / v některých případech lze uvažovat o rozšíření procházkového okruhu a doplnění pěších cest (musí být prověřeno studií).</w:t>
      </w:r>
    </w:p>
    <w:p w:rsidR="002A0D68" w:rsidRDefault="00275A78" w:rsidP="00196F7D">
      <w:pPr>
        <w:pStyle w:val="Odstavecseseznamem"/>
        <w:numPr>
          <w:ilvl w:val="0"/>
          <w:numId w:val="22"/>
        </w:numPr>
        <w:jc w:val="both"/>
      </w:pPr>
      <w:r>
        <w:t>Zajištění bezpečnosti v údolí / dostatečné osvětlení, eliminace nepřehledných úseků, v kolizních místech lze po širší diskuzi zvážit instalaci kamerového systému.</w:t>
      </w:r>
    </w:p>
    <w:p w:rsidR="002A0D68" w:rsidRDefault="00275A78" w:rsidP="002A0D68">
      <w:pPr>
        <w:pStyle w:val="Odstavecseseznamem"/>
        <w:numPr>
          <w:ilvl w:val="0"/>
          <w:numId w:val="22"/>
        </w:numPr>
      </w:pPr>
      <w:r>
        <w:t>Zajistit dostatečnou údržbu stávajícího mobiliáře a chodníků.</w:t>
      </w:r>
    </w:p>
    <w:p w:rsidR="002A0D68" w:rsidRDefault="00275A78" w:rsidP="00196F7D">
      <w:pPr>
        <w:pStyle w:val="Odstavecseseznamem"/>
        <w:numPr>
          <w:ilvl w:val="0"/>
          <w:numId w:val="22"/>
        </w:numPr>
        <w:jc w:val="both"/>
      </w:pPr>
      <w:r>
        <w:t>V případě umístění atraktivních prvků, za kterými by lidé mohli dojíždět, prověřit parkovací možnosti v jejich okolí.</w:t>
      </w:r>
    </w:p>
    <w:p w:rsidR="002A0D68" w:rsidRDefault="00275A78" w:rsidP="00196F7D">
      <w:pPr>
        <w:pStyle w:val="Odstavecseseznamem"/>
        <w:numPr>
          <w:ilvl w:val="0"/>
          <w:numId w:val="22"/>
        </w:numPr>
        <w:jc w:val="both"/>
      </w:pPr>
      <w:r>
        <w:t xml:space="preserve"> Podpoření biotopu zvířecích </w:t>
      </w:r>
      <w:r w:rsidR="00635D1A">
        <w:t xml:space="preserve">druhů: </w:t>
      </w:r>
      <w:r>
        <w:t xml:space="preserve">ptačí budky, </w:t>
      </w:r>
      <w:proofErr w:type="spellStart"/>
      <w:r>
        <w:t>ježníky</w:t>
      </w:r>
      <w:proofErr w:type="spellEnd"/>
      <w:r>
        <w:t>,</w:t>
      </w:r>
      <w:r w:rsidR="008F3E22">
        <w:t xml:space="preserve"> </w:t>
      </w:r>
      <w:proofErr w:type="spellStart"/>
      <w:r w:rsidR="008F3E22">
        <w:t>broukoviště</w:t>
      </w:r>
      <w:proofErr w:type="spellEnd"/>
      <w:r w:rsidR="008F3E22">
        <w:t>,</w:t>
      </w:r>
      <w:r>
        <w:t xml:space="preserve"> hmyzí domečky, skrýše pro </w:t>
      </w:r>
      <w:r w:rsidR="00635D1A">
        <w:t>ještěrky (v případě</w:t>
      </w:r>
      <w:r>
        <w:t xml:space="preserve"> umístění vkusných informačních desek by prvky mohl</w:t>
      </w:r>
      <w:r w:rsidR="008F3E22">
        <w:t>y</w:t>
      </w:r>
      <w:r>
        <w:t xml:space="preserve"> splňovat zároveň edukační charakter</w:t>
      </w:r>
      <w:r w:rsidR="00635D1A">
        <w:t xml:space="preserve"> a vytvářet zajímavé doplnění parku</w:t>
      </w:r>
      <w:r w:rsidR="008F3E22">
        <w:t>).</w:t>
      </w:r>
    </w:p>
    <w:p w:rsidR="002A0D68" w:rsidRDefault="002A0D68" w:rsidP="002A0D68">
      <w:pPr>
        <w:pStyle w:val="Odstavecseseznamem"/>
        <w:ind w:left="1080"/>
      </w:pPr>
    </w:p>
    <w:p w:rsidR="002A0D68" w:rsidRDefault="0054580F" w:rsidP="002A0D68">
      <w:pPr>
        <w:pStyle w:val="Odstavecseseznamem"/>
        <w:ind w:left="0"/>
      </w:pPr>
      <w:r>
        <w:rPr>
          <w:noProof/>
        </w:rPr>
        <w:lastRenderedPageBreak/>
        <w:drawing>
          <wp:inline distT="0" distB="0" distL="0" distR="0" wp14:anchorId="13105AA2" wp14:editId="7571A6EE">
            <wp:extent cx="5769552" cy="2535382"/>
            <wp:effectExtent l="19050" t="0" r="21648" b="0"/>
            <wp:docPr id="4"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320E" w:rsidRPr="00F774FE" w:rsidRDefault="0065320E" w:rsidP="00366F72"/>
    <w:p w:rsidR="007F5544" w:rsidRPr="00F774FE" w:rsidRDefault="00275A78">
      <w:pPr>
        <w:rPr>
          <w:rFonts w:asciiTheme="majorHAnsi" w:eastAsiaTheme="majorEastAsia" w:hAnsiTheme="majorHAnsi" w:cstheme="majorBidi"/>
          <w:b/>
          <w:bCs/>
          <w:sz w:val="26"/>
          <w:szCs w:val="26"/>
        </w:rPr>
      </w:pPr>
      <w:r>
        <w:br w:type="page"/>
      </w:r>
    </w:p>
    <w:p w:rsidR="00F961AA" w:rsidRDefault="007E620F" w:rsidP="00196F7D">
      <w:pPr>
        <w:pStyle w:val="Nadpis2"/>
        <w:rPr>
          <w:color w:val="auto"/>
        </w:rPr>
      </w:pPr>
      <w:r>
        <w:rPr>
          <w:color w:val="auto"/>
        </w:rPr>
        <w:lastRenderedPageBreak/>
        <w:t xml:space="preserve">5. </w:t>
      </w:r>
      <w:r w:rsidR="00275A78">
        <w:rPr>
          <w:color w:val="auto"/>
        </w:rPr>
        <w:t>Prioritní kroky při řešení proměny Pustkoveckého údolí</w:t>
      </w:r>
    </w:p>
    <w:p w:rsidR="006B1821" w:rsidRPr="00F774FE" w:rsidRDefault="00275A78" w:rsidP="00196F7D">
      <w:pPr>
        <w:ind w:firstLine="426"/>
        <w:jc w:val="both"/>
      </w:pPr>
      <w:r>
        <w:t xml:space="preserve">Níže uvedené priority vyplývají z předpokladu, že pro plánované úpravy v Pustkoveckém údolí budou hledány finanční zdroje z dotačních zdrojů ať už národních nebo evropských. </w:t>
      </w:r>
    </w:p>
    <w:tbl>
      <w:tblPr>
        <w:tblW w:w="9459" w:type="dxa"/>
        <w:tblInd w:w="55" w:type="dxa"/>
        <w:tblCellMar>
          <w:left w:w="70" w:type="dxa"/>
          <w:right w:w="70" w:type="dxa"/>
        </w:tblCellMar>
        <w:tblLook w:val="04A0" w:firstRow="1" w:lastRow="0" w:firstColumn="1" w:lastColumn="0" w:noHBand="0" w:noVBand="1"/>
      </w:tblPr>
      <w:tblGrid>
        <w:gridCol w:w="2605"/>
        <w:gridCol w:w="3243"/>
        <w:gridCol w:w="3611"/>
      </w:tblGrid>
      <w:tr w:rsidR="006B1821" w:rsidRPr="00F774FE" w:rsidTr="00152586">
        <w:trPr>
          <w:trHeight w:val="254"/>
        </w:trPr>
        <w:tc>
          <w:tcPr>
            <w:tcW w:w="94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821" w:rsidRPr="00F774FE" w:rsidRDefault="002A0D68" w:rsidP="00A029C5">
            <w:pPr>
              <w:spacing w:after="0" w:line="240" w:lineRule="auto"/>
              <w:ind w:right="589"/>
              <w:jc w:val="center"/>
              <w:rPr>
                <w:rFonts w:ascii="Calibri" w:eastAsia="Times New Roman" w:hAnsi="Calibri" w:cs="Times New Roman"/>
                <w:b/>
                <w:bCs/>
                <w:sz w:val="20"/>
                <w:szCs w:val="20"/>
              </w:rPr>
            </w:pPr>
            <w:r w:rsidRPr="002A0D68">
              <w:rPr>
                <w:rFonts w:ascii="Calibri" w:eastAsia="Times New Roman" w:hAnsi="Calibri" w:cs="Times New Roman"/>
                <w:b/>
                <w:bCs/>
                <w:sz w:val="20"/>
                <w:szCs w:val="20"/>
              </w:rPr>
              <w:t>AKTUALIZOVANÁ STUDIE</w:t>
            </w:r>
          </w:p>
        </w:tc>
      </w:tr>
      <w:tr w:rsidR="006B1821" w:rsidRPr="00F774FE" w:rsidTr="00152586">
        <w:trPr>
          <w:trHeight w:val="588"/>
        </w:trPr>
        <w:tc>
          <w:tcPr>
            <w:tcW w:w="945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961AA" w:rsidRDefault="002A0D68">
            <w:pPr>
              <w:spacing w:after="0" w:line="240" w:lineRule="auto"/>
              <w:ind w:right="589"/>
              <w:jc w:val="center"/>
              <w:rPr>
                <w:rFonts w:ascii="Calibri" w:eastAsia="Times New Roman" w:hAnsi="Calibri" w:cs="Times New Roman"/>
                <w:b/>
                <w:bCs/>
                <w:sz w:val="20"/>
                <w:szCs w:val="20"/>
              </w:rPr>
            </w:pPr>
            <w:r w:rsidRPr="002A0D68">
              <w:rPr>
                <w:rFonts w:ascii="Calibri" w:eastAsia="Times New Roman" w:hAnsi="Calibri" w:cs="Times New Roman"/>
                <w:bCs/>
                <w:sz w:val="20"/>
                <w:szCs w:val="20"/>
              </w:rPr>
              <w:t>Současná studie by měla být aktualizována</w:t>
            </w:r>
            <w:r w:rsidRPr="002A0D68">
              <w:rPr>
                <w:rFonts w:ascii="Calibri" w:eastAsia="Times New Roman" w:hAnsi="Calibri" w:cs="Times New Roman"/>
                <w:sz w:val="20"/>
                <w:szCs w:val="20"/>
              </w:rPr>
              <w:t xml:space="preserve">. Na základě studie, která by měla jasně stanovit hlavní koncept, lze jednotlivé projekční práce popřípadě rozdělit a přizpůsobit aktuálním potřebám a možnostem finančních zdrojů. </w:t>
            </w:r>
          </w:p>
        </w:tc>
      </w:tr>
      <w:tr w:rsidR="006B1821" w:rsidRPr="00F774FE" w:rsidTr="00152586">
        <w:trPr>
          <w:trHeight w:val="281"/>
        </w:trPr>
        <w:tc>
          <w:tcPr>
            <w:tcW w:w="2605" w:type="dxa"/>
            <w:tcBorders>
              <w:top w:val="nil"/>
              <w:left w:val="single" w:sz="8" w:space="0" w:color="auto"/>
              <w:bottom w:val="single" w:sz="8" w:space="0" w:color="auto"/>
              <w:right w:val="nil"/>
            </w:tcBorders>
            <w:shd w:val="clear" w:color="auto" w:fill="auto"/>
            <w:hideMark/>
          </w:tcPr>
          <w:p w:rsidR="006B1821" w:rsidRPr="00F774FE" w:rsidRDefault="002A0D68" w:rsidP="00A029C5">
            <w:pPr>
              <w:spacing w:after="0" w:line="240" w:lineRule="auto"/>
              <w:ind w:right="589"/>
              <w:jc w:val="center"/>
              <w:rPr>
                <w:rFonts w:ascii="Calibri" w:eastAsia="Times New Roman" w:hAnsi="Calibri" w:cs="Times New Roman"/>
                <w:b/>
                <w:bCs/>
                <w:sz w:val="20"/>
                <w:szCs w:val="20"/>
              </w:rPr>
            </w:pPr>
            <w:r w:rsidRPr="002A0D68">
              <w:rPr>
                <w:rFonts w:ascii="Calibri" w:eastAsia="Times New Roman" w:hAnsi="Calibri" w:cs="Times New Roman"/>
                <w:b/>
                <w:bCs/>
                <w:sz w:val="20"/>
                <w:szCs w:val="20"/>
              </w:rPr>
              <w:t>Akce</w:t>
            </w:r>
          </w:p>
        </w:tc>
        <w:tc>
          <w:tcPr>
            <w:tcW w:w="3243" w:type="dxa"/>
            <w:tcBorders>
              <w:top w:val="nil"/>
              <w:left w:val="nil"/>
              <w:bottom w:val="single" w:sz="8" w:space="0" w:color="auto"/>
              <w:right w:val="nil"/>
            </w:tcBorders>
            <w:shd w:val="clear" w:color="auto" w:fill="auto"/>
            <w:hideMark/>
          </w:tcPr>
          <w:p w:rsidR="006B1821" w:rsidRPr="00F774FE" w:rsidRDefault="002A0D68" w:rsidP="00A029C5">
            <w:pPr>
              <w:spacing w:after="0" w:line="240" w:lineRule="auto"/>
              <w:ind w:right="589"/>
              <w:jc w:val="center"/>
              <w:rPr>
                <w:rFonts w:ascii="Calibri" w:eastAsia="Times New Roman" w:hAnsi="Calibri" w:cs="Times New Roman"/>
                <w:b/>
                <w:bCs/>
                <w:sz w:val="20"/>
                <w:szCs w:val="20"/>
              </w:rPr>
            </w:pPr>
            <w:r w:rsidRPr="002A0D68">
              <w:rPr>
                <w:rFonts w:ascii="Calibri" w:eastAsia="Times New Roman" w:hAnsi="Calibri" w:cs="Times New Roman"/>
                <w:b/>
                <w:bCs/>
                <w:sz w:val="20"/>
                <w:szCs w:val="20"/>
              </w:rPr>
              <w:t>Dílčí kroky</w:t>
            </w:r>
          </w:p>
        </w:tc>
        <w:tc>
          <w:tcPr>
            <w:tcW w:w="3611" w:type="dxa"/>
            <w:tcBorders>
              <w:top w:val="nil"/>
              <w:left w:val="nil"/>
              <w:bottom w:val="single" w:sz="8" w:space="0" w:color="auto"/>
              <w:right w:val="single" w:sz="8" w:space="0" w:color="auto"/>
            </w:tcBorders>
            <w:shd w:val="clear" w:color="auto" w:fill="auto"/>
            <w:hideMark/>
          </w:tcPr>
          <w:p w:rsidR="006B1821" w:rsidRPr="00F774FE" w:rsidRDefault="002A0D68" w:rsidP="00A029C5">
            <w:pPr>
              <w:spacing w:after="0" w:line="240" w:lineRule="auto"/>
              <w:ind w:right="589"/>
              <w:jc w:val="center"/>
              <w:rPr>
                <w:rFonts w:ascii="Calibri" w:eastAsia="Times New Roman" w:hAnsi="Calibri" w:cs="Times New Roman"/>
                <w:b/>
                <w:bCs/>
                <w:sz w:val="20"/>
                <w:szCs w:val="20"/>
              </w:rPr>
            </w:pPr>
            <w:r w:rsidRPr="002A0D68">
              <w:rPr>
                <w:rFonts w:ascii="Calibri" w:eastAsia="Times New Roman" w:hAnsi="Calibri" w:cs="Times New Roman"/>
                <w:b/>
                <w:bCs/>
                <w:sz w:val="20"/>
                <w:szCs w:val="20"/>
              </w:rPr>
              <w:t>Cíl</w:t>
            </w:r>
          </w:p>
        </w:tc>
      </w:tr>
      <w:tr w:rsidR="00A029C5" w:rsidRPr="00F774FE" w:rsidTr="00152586">
        <w:trPr>
          <w:trHeight w:val="1335"/>
        </w:trPr>
        <w:tc>
          <w:tcPr>
            <w:tcW w:w="2605" w:type="dxa"/>
            <w:tcBorders>
              <w:top w:val="single" w:sz="8" w:space="0" w:color="auto"/>
              <w:left w:val="single" w:sz="8" w:space="0" w:color="auto"/>
              <w:bottom w:val="nil"/>
              <w:right w:val="nil"/>
            </w:tcBorders>
            <w:shd w:val="clear" w:color="auto" w:fill="auto"/>
            <w:hideMark/>
          </w:tcPr>
          <w:p w:rsidR="00A029C5" w:rsidRPr="00F774FE" w:rsidRDefault="002A0D68" w:rsidP="00A029C5">
            <w:pPr>
              <w:spacing w:after="0" w:line="240" w:lineRule="auto"/>
              <w:ind w:right="589"/>
              <w:rPr>
                <w:rFonts w:ascii="Calibri" w:eastAsia="Times New Roman" w:hAnsi="Calibri" w:cs="Times New Roman"/>
                <w:b/>
                <w:bCs/>
                <w:sz w:val="20"/>
                <w:szCs w:val="20"/>
              </w:rPr>
            </w:pPr>
            <w:r w:rsidRPr="002A0D68">
              <w:rPr>
                <w:rFonts w:ascii="Calibri" w:eastAsia="Times New Roman" w:hAnsi="Calibri" w:cs="Times New Roman"/>
                <w:b/>
                <w:bCs/>
                <w:sz w:val="20"/>
                <w:szCs w:val="20"/>
              </w:rPr>
              <w:t>ÚPRAVA POTOKA</w:t>
            </w:r>
          </w:p>
        </w:tc>
        <w:tc>
          <w:tcPr>
            <w:tcW w:w="3243" w:type="dxa"/>
            <w:vMerge w:val="restart"/>
            <w:tcBorders>
              <w:top w:val="single" w:sz="8" w:space="0" w:color="auto"/>
              <w:left w:val="nil"/>
              <w:right w:val="nil"/>
            </w:tcBorders>
            <w:shd w:val="clear" w:color="auto" w:fill="auto"/>
            <w:hideMark/>
          </w:tcPr>
          <w:p w:rsidR="00A029C5" w:rsidRPr="00F774FE" w:rsidRDefault="002A0D68">
            <w:pPr>
              <w:tabs>
                <w:tab w:val="left" w:pos="2956"/>
              </w:tabs>
              <w:spacing w:after="0" w:line="240" w:lineRule="auto"/>
              <w:ind w:right="214"/>
              <w:rPr>
                <w:rFonts w:ascii="Calibri" w:eastAsia="Times New Roman" w:hAnsi="Calibri" w:cs="Times New Roman"/>
                <w:sz w:val="20"/>
                <w:szCs w:val="20"/>
              </w:rPr>
            </w:pPr>
            <w:r w:rsidRPr="002A0D68">
              <w:rPr>
                <w:rFonts w:ascii="Calibri" w:eastAsia="Times New Roman" w:hAnsi="Calibri" w:cs="Times New Roman"/>
                <w:sz w:val="20"/>
                <w:szCs w:val="20"/>
              </w:rPr>
              <w:t>Vyvolání základního jednání se zástupci rybářského svazu,</w:t>
            </w:r>
            <w:r w:rsidR="007E620F">
              <w:rPr>
                <w:rFonts w:ascii="Calibri" w:eastAsia="Times New Roman" w:hAnsi="Calibri" w:cs="Times New Roman"/>
                <w:sz w:val="20"/>
                <w:szCs w:val="20"/>
              </w:rPr>
              <w:t xml:space="preserve"> Agentury</w:t>
            </w:r>
            <w:r w:rsidRPr="002A0D68">
              <w:rPr>
                <w:rFonts w:ascii="Calibri" w:eastAsia="Times New Roman" w:hAnsi="Calibri" w:cs="Times New Roman"/>
                <w:sz w:val="20"/>
                <w:szCs w:val="20"/>
              </w:rPr>
              <w:t xml:space="preserve"> ochrany přírody a krajiny, a životního prostředí magistrátu města. Jednání by mělo proběhnout nejlépe v terénu.</w:t>
            </w:r>
          </w:p>
        </w:tc>
        <w:tc>
          <w:tcPr>
            <w:tcW w:w="3611" w:type="dxa"/>
            <w:vMerge w:val="restart"/>
            <w:tcBorders>
              <w:top w:val="single" w:sz="8" w:space="0" w:color="auto"/>
              <w:left w:val="nil"/>
              <w:right w:val="single" w:sz="8" w:space="0" w:color="auto"/>
            </w:tcBorders>
            <w:shd w:val="clear" w:color="auto" w:fill="auto"/>
            <w:hideMark/>
          </w:tcPr>
          <w:p w:rsidR="00A029C5" w:rsidRPr="00F774FE" w:rsidRDefault="002A0D68" w:rsidP="00152586">
            <w:pPr>
              <w:pStyle w:val="Odstavecseseznamem"/>
              <w:numPr>
                <w:ilvl w:val="0"/>
                <w:numId w:val="8"/>
              </w:numPr>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Zjištění zdali lze na území  Pustkoveckého údolí revitalizovat Pustkovecký potok.</w:t>
            </w:r>
          </w:p>
          <w:p w:rsidR="00A029C5" w:rsidRPr="00F774FE" w:rsidRDefault="002A0D68" w:rsidP="00152586">
            <w:pPr>
              <w:pStyle w:val="Odstavecseseznamem"/>
              <w:numPr>
                <w:ilvl w:val="0"/>
                <w:numId w:val="8"/>
              </w:numPr>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Zjištění kvality vody v potoce a bilance vodního průtoku v průběhu roku.</w:t>
            </w:r>
          </w:p>
          <w:p w:rsidR="00A029C5" w:rsidRPr="00F774FE" w:rsidRDefault="002A0D68" w:rsidP="00152586">
            <w:pPr>
              <w:pStyle w:val="Odstavecseseznamem"/>
              <w:numPr>
                <w:ilvl w:val="0"/>
                <w:numId w:val="8"/>
              </w:numPr>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Zjištění zdali v rámci revitalizace potoka lze provést melioraci okolních podmáčených pozemků.</w:t>
            </w:r>
          </w:p>
          <w:p w:rsidR="00A029C5" w:rsidRPr="00F774FE" w:rsidRDefault="002A0D68" w:rsidP="00152586">
            <w:pPr>
              <w:pStyle w:val="Odstavecseseznamem"/>
              <w:numPr>
                <w:ilvl w:val="0"/>
                <w:numId w:val="8"/>
              </w:numPr>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Nastavení principů revitalizace z hlediska ochrany vodního toku, ale zároveň jako atraktivního prvku pro návštěvníky údolí.</w:t>
            </w:r>
          </w:p>
        </w:tc>
      </w:tr>
      <w:tr w:rsidR="00A029C5" w:rsidRPr="00F774FE" w:rsidTr="00152586">
        <w:trPr>
          <w:trHeight w:val="534"/>
        </w:trPr>
        <w:tc>
          <w:tcPr>
            <w:tcW w:w="2605" w:type="dxa"/>
            <w:tcBorders>
              <w:top w:val="nil"/>
              <w:left w:val="single" w:sz="8" w:space="0" w:color="auto"/>
              <w:bottom w:val="nil"/>
              <w:right w:val="nil"/>
            </w:tcBorders>
            <w:shd w:val="clear" w:color="auto" w:fill="auto"/>
            <w:hideMark/>
          </w:tcPr>
          <w:p w:rsidR="00A029C5"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vMerge/>
            <w:tcBorders>
              <w:left w:val="nil"/>
              <w:right w:val="nil"/>
            </w:tcBorders>
            <w:shd w:val="clear" w:color="auto" w:fill="auto"/>
            <w:hideMark/>
          </w:tcPr>
          <w:p w:rsidR="00A029C5" w:rsidRPr="00F774FE" w:rsidRDefault="00A029C5" w:rsidP="00A029C5">
            <w:pPr>
              <w:spacing w:after="0" w:line="240" w:lineRule="auto"/>
              <w:ind w:right="589"/>
              <w:rPr>
                <w:rFonts w:ascii="Calibri" w:eastAsia="Times New Roman" w:hAnsi="Calibri" w:cs="Times New Roman"/>
                <w:sz w:val="20"/>
                <w:szCs w:val="20"/>
              </w:rPr>
            </w:pPr>
          </w:p>
        </w:tc>
        <w:tc>
          <w:tcPr>
            <w:tcW w:w="3611" w:type="dxa"/>
            <w:vMerge/>
            <w:tcBorders>
              <w:left w:val="nil"/>
              <w:right w:val="single" w:sz="8" w:space="0" w:color="auto"/>
            </w:tcBorders>
            <w:shd w:val="clear" w:color="auto" w:fill="auto"/>
            <w:hideMark/>
          </w:tcPr>
          <w:p w:rsidR="00A029C5" w:rsidRPr="00F774FE" w:rsidRDefault="00A029C5" w:rsidP="00152586">
            <w:pPr>
              <w:pStyle w:val="Odstavecseseznamem"/>
              <w:numPr>
                <w:ilvl w:val="0"/>
                <w:numId w:val="7"/>
              </w:numPr>
              <w:spacing w:after="0" w:line="240" w:lineRule="auto"/>
              <w:ind w:left="415" w:right="355" w:hanging="55"/>
              <w:rPr>
                <w:rFonts w:ascii="Calibri" w:eastAsia="Times New Roman" w:hAnsi="Calibri" w:cs="Times New Roman"/>
                <w:sz w:val="20"/>
                <w:szCs w:val="20"/>
              </w:rPr>
            </w:pPr>
          </w:p>
        </w:tc>
      </w:tr>
      <w:tr w:rsidR="00A029C5" w:rsidRPr="00F774FE" w:rsidTr="00152586">
        <w:trPr>
          <w:trHeight w:val="534"/>
        </w:trPr>
        <w:tc>
          <w:tcPr>
            <w:tcW w:w="2605" w:type="dxa"/>
            <w:tcBorders>
              <w:top w:val="nil"/>
              <w:left w:val="single" w:sz="8" w:space="0" w:color="auto"/>
              <w:bottom w:val="nil"/>
              <w:right w:val="nil"/>
            </w:tcBorders>
            <w:shd w:val="clear" w:color="auto" w:fill="auto"/>
            <w:hideMark/>
          </w:tcPr>
          <w:p w:rsidR="00A029C5"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vMerge/>
            <w:tcBorders>
              <w:left w:val="nil"/>
              <w:right w:val="nil"/>
            </w:tcBorders>
            <w:shd w:val="clear" w:color="auto" w:fill="auto"/>
            <w:hideMark/>
          </w:tcPr>
          <w:p w:rsidR="00A029C5" w:rsidRPr="00F774FE" w:rsidRDefault="00A029C5" w:rsidP="00A029C5">
            <w:pPr>
              <w:spacing w:after="0" w:line="240" w:lineRule="auto"/>
              <w:ind w:right="589"/>
              <w:rPr>
                <w:rFonts w:ascii="Calibri" w:eastAsia="Times New Roman" w:hAnsi="Calibri" w:cs="Times New Roman"/>
                <w:sz w:val="20"/>
                <w:szCs w:val="20"/>
              </w:rPr>
            </w:pPr>
          </w:p>
        </w:tc>
        <w:tc>
          <w:tcPr>
            <w:tcW w:w="3611" w:type="dxa"/>
            <w:vMerge/>
            <w:tcBorders>
              <w:left w:val="nil"/>
              <w:right w:val="single" w:sz="8" w:space="0" w:color="auto"/>
            </w:tcBorders>
            <w:shd w:val="clear" w:color="auto" w:fill="auto"/>
            <w:hideMark/>
          </w:tcPr>
          <w:p w:rsidR="00A029C5" w:rsidRPr="00F774FE" w:rsidRDefault="00A029C5" w:rsidP="00152586">
            <w:pPr>
              <w:pStyle w:val="Odstavecseseznamem"/>
              <w:numPr>
                <w:ilvl w:val="0"/>
                <w:numId w:val="7"/>
              </w:numPr>
              <w:spacing w:after="0" w:line="240" w:lineRule="auto"/>
              <w:ind w:left="415" w:right="355" w:hanging="55"/>
              <w:rPr>
                <w:rFonts w:ascii="Calibri" w:eastAsia="Times New Roman" w:hAnsi="Calibri" w:cs="Times New Roman"/>
                <w:sz w:val="20"/>
                <w:szCs w:val="20"/>
              </w:rPr>
            </w:pPr>
          </w:p>
        </w:tc>
      </w:tr>
      <w:tr w:rsidR="00A029C5" w:rsidRPr="00F774FE" w:rsidTr="00152586">
        <w:trPr>
          <w:trHeight w:val="801"/>
        </w:trPr>
        <w:tc>
          <w:tcPr>
            <w:tcW w:w="2605" w:type="dxa"/>
            <w:tcBorders>
              <w:top w:val="nil"/>
              <w:left w:val="single" w:sz="8" w:space="0" w:color="auto"/>
              <w:bottom w:val="single" w:sz="8" w:space="0" w:color="auto"/>
              <w:right w:val="nil"/>
            </w:tcBorders>
            <w:shd w:val="clear" w:color="auto" w:fill="auto"/>
            <w:hideMark/>
          </w:tcPr>
          <w:p w:rsidR="00A029C5"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vMerge/>
            <w:tcBorders>
              <w:left w:val="nil"/>
              <w:bottom w:val="single" w:sz="8" w:space="0" w:color="auto"/>
              <w:right w:val="nil"/>
            </w:tcBorders>
            <w:shd w:val="clear" w:color="auto" w:fill="auto"/>
            <w:hideMark/>
          </w:tcPr>
          <w:p w:rsidR="00A029C5" w:rsidRPr="00F774FE" w:rsidRDefault="00A029C5" w:rsidP="00A029C5">
            <w:pPr>
              <w:spacing w:after="0" w:line="240" w:lineRule="auto"/>
              <w:ind w:right="589"/>
              <w:rPr>
                <w:rFonts w:ascii="Calibri" w:eastAsia="Times New Roman" w:hAnsi="Calibri" w:cs="Times New Roman"/>
                <w:sz w:val="20"/>
                <w:szCs w:val="20"/>
              </w:rPr>
            </w:pPr>
          </w:p>
        </w:tc>
        <w:tc>
          <w:tcPr>
            <w:tcW w:w="3611" w:type="dxa"/>
            <w:vMerge/>
            <w:tcBorders>
              <w:left w:val="nil"/>
              <w:bottom w:val="single" w:sz="8" w:space="0" w:color="auto"/>
              <w:right w:val="single" w:sz="8" w:space="0" w:color="auto"/>
            </w:tcBorders>
            <w:shd w:val="clear" w:color="auto" w:fill="auto"/>
            <w:hideMark/>
          </w:tcPr>
          <w:p w:rsidR="00A029C5" w:rsidRPr="00F774FE" w:rsidRDefault="00A029C5" w:rsidP="00152586">
            <w:pPr>
              <w:pStyle w:val="Odstavecseseznamem"/>
              <w:numPr>
                <w:ilvl w:val="0"/>
                <w:numId w:val="7"/>
              </w:numPr>
              <w:spacing w:after="0" w:line="240" w:lineRule="auto"/>
              <w:ind w:left="415" w:right="355" w:hanging="55"/>
              <w:rPr>
                <w:rFonts w:ascii="Calibri" w:eastAsia="Times New Roman" w:hAnsi="Calibri" w:cs="Times New Roman"/>
                <w:sz w:val="20"/>
                <w:szCs w:val="20"/>
              </w:rPr>
            </w:pPr>
          </w:p>
        </w:tc>
      </w:tr>
      <w:tr w:rsidR="006B1821" w:rsidRPr="00F774FE" w:rsidTr="00152586">
        <w:trPr>
          <w:trHeight w:val="801"/>
        </w:trPr>
        <w:tc>
          <w:tcPr>
            <w:tcW w:w="2605" w:type="dxa"/>
            <w:tcBorders>
              <w:top w:val="single" w:sz="8" w:space="0" w:color="auto"/>
              <w:left w:val="single" w:sz="8" w:space="0" w:color="auto"/>
              <w:bottom w:val="single" w:sz="8" w:space="0" w:color="auto"/>
              <w:right w:val="nil"/>
            </w:tcBorders>
            <w:shd w:val="clear" w:color="auto" w:fill="auto"/>
            <w:hideMark/>
          </w:tcPr>
          <w:p w:rsidR="006B1821" w:rsidRPr="00F774FE" w:rsidRDefault="002A0D68" w:rsidP="00A029C5">
            <w:pPr>
              <w:spacing w:after="0" w:line="240" w:lineRule="auto"/>
              <w:ind w:right="589"/>
              <w:jc w:val="right"/>
              <w:rPr>
                <w:rFonts w:ascii="Calibri" w:eastAsia="Times New Roman" w:hAnsi="Calibri" w:cs="Times New Roman"/>
                <w:i/>
                <w:iCs/>
                <w:sz w:val="16"/>
                <w:szCs w:val="16"/>
              </w:rPr>
            </w:pPr>
            <w:r w:rsidRPr="002A0D68">
              <w:rPr>
                <w:rFonts w:ascii="Calibri" w:eastAsia="Times New Roman" w:hAnsi="Calibri" w:cs="Times New Roman"/>
                <w:i/>
                <w:iCs/>
                <w:sz w:val="16"/>
                <w:szCs w:val="16"/>
              </w:rPr>
              <w:t>pro následné kroky je podmínkou možná a chtěná revitalizace potoka</w:t>
            </w:r>
          </w:p>
        </w:tc>
        <w:tc>
          <w:tcPr>
            <w:tcW w:w="3243" w:type="dxa"/>
            <w:tcBorders>
              <w:top w:val="single" w:sz="8" w:space="0" w:color="auto"/>
              <w:left w:val="nil"/>
              <w:bottom w:val="single" w:sz="8" w:space="0" w:color="auto"/>
              <w:right w:val="nil"/>
            </w:tcBorders>
            <w:shd w:val="clear" w:color="auto" w:fill="auto"/>
            <w:hideMark/>
          </w:tcPr>
          <w:p w:rsidR="006B1821" w:rsidRPr="00F774FE" w:rsidRDefault="002A0D68" w:rsidP="00152586">
            <w:pPr>
              <w:spacing w:after="0" w:line="240" w:lineRule="auto"/>
              <w:rPr>
                <w:rFonts w:ascii="Calibri" w:eastAsia="Times New Roman" w:hAnsi="Calibri" w:cs="Times New Roman"/>
                <w:sz w:val="20"/>
                <w:szCs w:val="20"/>
              </w:rPr>
            </w:pPr>
            <w:r w:rsidRPr="002A0D68">
              <w:rPr>
                <w:rFonts w:ascii="Calibri" w:eastAsia="Times New Roman" w:hAnsi="Calibri" w:cs="Times New Roman"/>
                <w:sz w:val="20"/>
                <w:szCs w:val="20"/>
              </w:rPr>
              <w:t xml:space="preserve">Výsledky schůzky a navrhovaný postup, představit široké veřejnosti, dát možnost k diskuzi a názorům </w:t>
            </w:r>
          </w:p>
        </w:tc>
        <w:tc>
          <w:tcPr>
            <w:tcW w:w="3611" w:type="dxa"/>
            <w:tcBorders>
              <w:top w:val="single" w:sz="8" w:space="0" w:color="auto"/>
              <w:left w:val="nil"/>
              <w:bottom w:val="single" w:sz="8" w:space="0" w:color="auto"/>
              <w:right w:val="single" w:sz="8" w:space="0" w:color="auto"/>
            </w:tcBorders>
            <w:shd w:val="clear" w:color="auto" w:fill="auto"/>
            <w:hideMark/>
          </w:tcPr>
          <w:p w:rsidR="006B1821" w:rsidRPr="00F774FE" w:rsidRDefault="002A0D68" w:rsidP="00152586">
            <w:pPr>
              <w:pStyle w:val="Odstavecseseznamem"/>
              <w:numPr>
                <w:ilvl w:val="0"/>
                <w:numId w:val="7"/>
              </w:numPr>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Transparentní plánování a aktivní účast veřejnosti na procesu plánovaní</w:t>
            </w:r>
          </w:p>
        </w:tc>
      </w:tr>
      <w:tr w:rsidR="006B1821" w:rsidRPr="00F774FE" w:rsidTr="00152586">
        <w:trPr>
          <w:trHeight w:val="1069"/>
        </w:trPr>
        <w:tc>
          <w:tcPr>
            <w:tcW w:w="2605" w:type="dxa"/>
            <w:tcBorders>
              <w:top w:val="single" w:sz="8" w:space="0" w:color="auto"/>
              <w:left w:val="single" w:sz="8" w:space="0" w:color="auto"/>
              <w:bottom w:val="nil"/>
              <w:right w:val="nil"/>
            </w:tcBorders>
            <w:shd w:val="clear" w:color="auto" w:fill="auto"/>
            <w:hideMark/>
          </w:tcPr>
          <w:p w:rsidR="006B1821"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tcBorders>
              <w:top w:val="single" w:sz="8" w:space="0" w:color="auto"/>
              <w:left w:val="nil"/>
              <w:bottom w:val="nil"/>
              <w:right w:val="nil"/>
            </w:tcBorders>
            <w:shd w:val="clear" w:color="auto" w:fill="auto"/>
            <w:hideMark/>
          </w:tcPr>
          <w:p w:rsidR="006B1821" w:rsidRPr="00F774FE" w:rsidRDefault="002A0D68" w:rsidP="00152586">
            <w:pPr>
              <w:spacing w:after="0" w:line="240" w:lineRule="auto"/>
              <w:ind w:right="-70"/>
              <w:rPr>
                <w:rFonts w:ascii="Calibri" w:eastAsia="Times New Roman" w:hAnsi="Calibri" w:cs="Times New Roman"/>
                <w:sz w:val="20"/>
                <w:szCs w:val="20"/>
              </w:rPr>
            </w:pPr>
            <w:r w:rsidRPr="002A0D68">
              <w:rPr>
                <w:rFonts w:ascii="Calibri" w:eastAsia="Times New Roman" w:hAnsi="Calibri" w:cs="Times New Roman"/>
                <w:sz w:val="20"/>
                <w:szCs w:val="20"/>
              </w:rPr>
              <w:t xml:space="preserve">Stanovit principy revitalizace a na základě těchto principů poptat odbornou firmu s autorizací v plánování vodohospodářských úprav. </w:t>
            </w:r>
          </w:p>
        </w:tc>
        <w:tc>
          <w:tcPr>
            <w:tcW w:w="3611" w:type="dxa"/>
            <w:tcBorders>
              <w:top w:val="single" w:sz="8" w:space="0" w:color="auto"/>
              <w:left w:val="nil"/>
              <w:bottom w:val="nil"/>
              <w:right w:val="single" w:sz="8" w:space="0" w:color="auto"/>
            </w:tcBorders>
            <w:shd w:val="clear" w:color="auto" w:fill="auto"/>
            <w:hideMark/>
          </w:tcPr>
          <w:p w:rsidR="006B1821" w:rsidRPr="00F774FE" w:rsidRDefault="002A0D68" w:rsidP="00152586">
            <w:pPr>
              <w:pStyle w:val="Odstavecseseznamem"/>
              <w:numPr>
                <w:ilvl w:val="0"/>
                <w:numId w:val="7"/>
              </w:numPr>
              <w:tabs>
                <w:tab w:val="left" w:pos="3474"/>
              </w:tabs>
              <w:spacing w:after="0" w:line="240" w:lineRule="auto"/>
              <w:ind w:right="355" w:hanging="223"/>
              <w:rPr>
                <w:rFonts w:ascii="Calibri" w:eastAsia="Times New Roman" w:hAnsi="Calibri" w:cs="Times New Roman"/>
                <w:sz w:val="20"/>
                <w:szCs w:val="20"/>
              </w:rPr>
            </w:pPr>
            <w:r w:rsidRPr="002A0D68">
              <w:rPr>
                <w:rFonts w:ascii="Calibri" w:eastAsia="Times New Roman" w:hAnsi="Calibri" w:cs="Times New Roman"/>
                <w:sz w:val="20"/>
                <w:szCs w:val="20"/>
              </w:rPr>
              <w:t xml:space="preserve">Zajištění kvalitního projektu, který bude odpovídat požadavkům obyvatel i ochrany životního prostředí. </w:t>
            </w:r>
          </w:p>
        </w:tc>
      </w:tr>
      <w:tr w:rsidR="006B1821" w:rsidRPr="00F774FE" w:rsidTr="00152586">
        <w:trPr>
          <w:trHeight w:val="81"/>
        </w:trPr>
        <w:tc>
          <w:tcPr>
            <w:tcW w:w="2605" w:type="dxa"/>
            <w:tcBorders>
              <w:top w:val="nil"/>
              <w:left w:val="single" w:sz="8" w:space="0" w:color="auto"/>
              <w:bottom w:val="single" w:sz="8" w:space="0" w:color="auto"/>
              <w:right w:val="nil"/>
            </w:tcBorders>
            <w:shd w:val="clear" w:color="auto" w:fill="auto"/>
            <w:hideMark/>
          </w:tcPr>
          <w:p w:rsidR="006B1821"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tcBorders>
              <w:top w:val="nil"/>
              <w:left w:val="nil"/>
              <w:bottom w:val="single" w:sz="8" w:space="0" w:color="auto"/>
              <w:right w:val="nil"/>
            </w:tcBorders>
            <w:shd w:val="clear" w:color="auto" w:fill="auto"/>
            <w:hideMark/>
          </w:tcPr>
          <w:p w:rsidR="006B1821"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611" w:type="dxa"/>
            <w:tcBorders>
              <w:top w:val="nil"/>
              <w:left w:val="nil"/>
              <w:bottom w:val="single" w:sz="8" w:space="0" w:color="auto"/>
              <w:right w:val="single" w:sz="8" w:space="0" w:color="auto"/>
            </w:tcBorders>
            <w:shd w:val="clear" w:color="auto" w:fill="auto"/>
            <w:hideMark/>
          </w:tcPr>
          <w:p w:rsidR="006B1821" w:rsidRPr="00F774FE" w:rsidRDefault="002A0D68" w:rsidP="00152586">
            <w:pPr>
              <w:spacing w:after="0" w:line="240" w:lineRule="auto"/>
              <w:ind w:right="355"/>
              <w:rPr>
                <w:rFonts w:ascii="Calibri" w:eastAsia="Times New Roman" w:hAnsi="Calibri" w:cs="Times New Roman"/>
                <w:sz w:val="20"/>
                <w:szCs w:val="20"/>
              </w:rPr>
            </w:pPr>
            <w:r w:rsidRPr="002A0D68">
              <w:rPr>
                <w:rFonts w:ascii="Calibri" w:eastAsia="Times New Roman" w:hAnsi="Calibri" w:cs="Times New Roman"/>
                <w:sz w:val="20"/>
                <w:szCs w:val="20"/>
              </w:rPr>
              <w:t> </w:t>
            </w:r>
          </w:p>
        </w:tc>
      </w:tr>
      <w:tr w:rsidR="00152586" w:rsidRPr="00F774FE" w:rsidTr="00A43FD7">
        <w:trPr>
          <w:trHeight w:val="267"/>
        </w:trPr>
        <w:tc>
          <w:tcPr>
            <w:tcW w:w="2605" w:type="dxa"/>
            <w:tcBorders>
              <w:top w:val="single" w:sz="8" w:space="0" w:color="auto"/>
              <w:left w:val="single" w:sz="8" w:space="0" w:color="auto"/>
              <w:bottom w:val="single" w:sz="8" w:space="0" w:color="auto"/>
              <w:right w:val="nil"/>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b/>
                <w:bCs/>
                <w:sz w:val="20"/>
                <w:szCs w:val="20"/>
              </w:rPr>
              <w:t xml:space="preserve">SADOVNICKÉ ÚPRAVY </w:t>
            </w:r>
            <w:r w:rsidRPr="002A0D68">
              <w:rPr>
                <w:rFonts w:ascii="Calibri" w:eastAsia="Times New Roman" w:hAnsi="Calibri" w:cs="Times New Roman"/>
                <w:i/>
                <w:sz w:val="16"/>
                <w:szCs w:val="16"/>
              </w:rPr>
              <w:t>odpovídající přírodnímu a přirozenému charakteru území</w:t>
            </w:r>
          </w:p>
        </w:tc>
        <w:tc>
          <w:tcPr>
            <w:tcW w:w="3243" w:type="dxa"/>
            <w:tcBorders>
              <w:top w:val="single" w:sz="8" w:space="0" w:color="auto"/>
              <w:left w:val="nil"/>
              <w:bottom w:val="single" w:sz="8" w:space="0" w:color="auto"/>
              <w:right w:val="nil"/>
            </w:tcBorders>
            <w:shd w:val="clear" w:color="auto" w:fill="auto"/>
            <w:hideMark/>
          </w:tcPr>
          <w:p w:rsidR="00152586" w:rsidRPr="00F774FE" w:rsidRDefault="002A0D68" w:rsidP="00152586">
            <w:pPr>
              <w:spacing w:after="0" w:line="240" w:lineRule="auto"/>
              <w:ind w:right="-49"/>
              <w:rPr>
                <w:rFonts w:ascii="Calibri" w:eastAsia="Times New Roman" w:hAnsi="Calibri" w:cs="Times New Roman"/>
                <w:sz w:val="20"/>
                <w:szCs w:val="20"/>
              </w:rPr>
            </w:pPr>
            <w:r w:rsidRPr="002A0D68">
              <w:rPr>
                <w:rFonts w:ascii="Calibri" w:eastAsia="Times New Roman" w:hAnsi="Calibri" w:cs="Times New Roman"/>
                <w:sz w:val="20"/>
                <w:szCs w:val="20"/>
              </w:rPr>
              <w:t>Zajištění veškerých podkladů v oblasti evidence zeleně (Pasport zeleně, Generel zeleně, popřípadě dendrologický průzkum, ten by měl být aktualizován, dle současného stavu).</w:t>
            </w:r>
          </w:p>
        </w:tc>
        <w:tc>
          <w:tcPr>
            <w:tcW w:w="3611" w:type="dxa"/>
            <w:tcBorders>
              <w:top w:val="single" w:sz="8" w:space="0" w:color="auto"/>
              <w:left w:val="nil"/>
              <w:bottom w:val="single" w:sz="8" w:space="0" w:color="auto"/>
              <w:right w:val="single" w:sz="8" w:space="0" w:color="auto"/>
            </w:tcBorders>
            <w:shd w:val="clear" w:color="auto" w:fill="auto"/>
            <w:hideMark/>
          </w:tcPr>
          <w:p w:rsidR="00152586" w:rsidRPr="00F774FE" w:rsidRDefault="002A0D68" w:rsidP="00A43FD7">
            <w:pPr>
              <w:pStyle w:val="Odstavecseseznamem"/>
              <w:numPr>
                <w:ilvl w:val="0"/>
                <w:numId w:val="7"/>
              </w:numPr>
              <w:tabs>
                <w:tab w:val="left" w:pos="3311"/>
              </w:tabs>
              <w:spacing w:after="0" w:line="240" w:lineRule="auto"/>
              <w:ind w:right="160"/>
              <w:rPr>
                <w:rFonts w:ascii="Calibri" w:eastAsia="Times New Roman" w:hAnsi="Calibri" w:cs="Times New Roman"/>
                <w:sz w:val="20"/>
                <w:szCs w:val="20"/>
              </w:rPr>
            </w:pPr>
            <w:r w:rsidRPr="002A0D68">
              <w:rPr>
                <w:rFonts w:ascii="Calibri" w:eastAsia="Times New Roman" w:hAnsi="Calibri" w:cs="Times New Roman"/>
                <w:sz w:val="20"/>
                <w:szCs w:val="20"/>
              </w:rPr>
              <w:t xml:space="preserve">Zajištění potřebných podkladů pro návrh sadovnických úprav </w:t>
            </w:r>
          </w:p>
        </w:tc>
      </w:tr>
      <w:tr w:rsidR="00152586" w:rsidRPr="00F774FE" w:rsidTr="00A43FD7">
        <w:trPr>
          <w:trHeight w:val="267"/>
        </w:trPr>
        <w:tc>
          <w:tcPr>
            <w:tcW w:w="2605" w:type="dxa"/>
            <w:tcBorders>
              <w:top w:val="single" w:sz="8" w:space="0" w:color="auto"/>
              <w:left w:val="single" w:sz="8" w:space="0" w:color="auto"/>
              <w:bottom w:val="single" w:sz="8" w:space="0" w:color="auto"/>
              <w:right w:val="nil"/>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tcBorders>
              <w:top w:val="single" w:sz="8" w:space="0" w:color="auto"/>
              <w:left w:val="nil"/>
              <w:bottom w:val="single" w:sz="8" w:space="0" w:color="auto"/>
              <w:right w:val="nil"/>
            </w:tcBorders>
            <w:shd w:val="clear" w:color="auto" w:fill="auto"/>
            <w:hideMark/>
          </w:tcPr>
          <w:p w:rsidR="00152586" w:rsidRPr="00F774FE" w:rsidRDefault="002A0D68" w:rsidP="00152586">
            <w:pPr>
              <w:spacing w:after="0" w:line="240" w:lineRule="auto"/>
              <w:ind w:right="-49"/>
              <w:rPr>
                <w:rFonts w:ascii="Calibri" w:eastAsia="Times New Roman" w:hAnsi="Calibri" w:cs="Times New Roman"/>
                <w:sz w:val="20"/>
                <w:szCs w:val="20"/>
              </w:rPr>
            </w:pPr>
            <w:r w:rsidRPr="002A0D68">
              <w:rPr>
                <w:rFonts w:ascii="Calibri" w:eastAsia="Times New Roman" w:hAnsi="Calibri" w:cs="Times New Roman"/>
                <w:sz w:val="20"/>
                <w:szCs w:val="20"/>
              </w:rPr>
              <w:t xml:space="preserve">Vypracování jednoduché studie pro návrh sadovnických úprav Pustkoveckého údolí. </w:t>
            </w:r>
          </w:p>
        </w:tc>
        <w:tc>
          <w:tcPr>
            <w:tcW w:w="3611" w:type="dxa"/>
            <w:tcBorders>
              <w:top w:val="single" w:sz="8" w:space="0" w:color="auto"/>
              <w:left w:val="nil"/>
              <w:bottom w:val="single" w:sz="8" w:space="0" w:color="auto"/>
              <w:right w:val="single" w:sz="8" w:space="0" w:color="auto"/>
            </w:tcBorders>
            <w:shd w:val="clear" w:color="auto" w:fill="auto"/>
            <w:hideMark/>
          </w:tcPr>
          <w:p w:rsidR="00152586" w:rsidRPr="00F774FE" w:rsidRDefault="002A0D68" w:rsidP="00A43FD7">
            <w:pPr>
              <w:pStyle w:val="Odstavecseseznamem"/>
              <w:numPr>
                <w:ilvl w:val="0"/>
                <w:numId w:val="7"/>
              </w:numPr>
              <w:tabs>
                <w:tab w:val="left" w:pos="3311"/>
              </w:tabs>
              <w:spacing w:after="0" w:line="240" w:lineRule="auto"/>
              <w:ind w:right="355"/>
              <w:rPr>
                <w:rFonts w:ascii="Calibri" w:eastAsia="Times New Roman" w:hAnsi="Calibri" w:cs="Times New Roman"/>
                <w:sz w:val="20"/>
                <w:szCs w:val="20"/>
              </w:rPr>
            </w:pPr>
            <w:r w:rsidRPr="002A0D68">
              <w:rPr>
                <w:rFonts w:ascii="Calibri" w:eastAsia="Times New Roman" w:hAnsi="Calibri" w:cs="Times New Roman"/>
                <w:sz w:val="20"/>
                <w:szCs w:val="20"/>
              </w:rPr>
              <w:t xml:space="preserve">Studie by měla poskytnout základní nástroj k diskuzi. </w:t>
            </w:r>
          </w:p>
        </w:tc>
      </w:tr>
      <w:tr w:rsidR="00152586" w:rsidRPr="00F774FE" w:rsidTr="00A43FD7">
        <w:trPr>
          <w:trHeight w:val="81"/>
        </w:trPr>
        <w:tc>
          <w:tcPr>
            <w:tcW w:w="2605" w:type="dxa"/>
            <w:tcBorders>
              <w:top w:val="single" w:sz="8" w:space="0" w:color="auto"/>
              <w:left w:val="single" w:sz="8" w:space="0" w:color="auto"/>
              <w:bottom w:val="single" w:sz="8" w:space="0" w:color="auto"/>
              <w:right w:val="nil"/>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243" w:type="dxa"/>
            <w:tcBorders>
              <w:top w:val="single" w:sz="8" w:space="0" w:color="auto"/>
              <w:left w:val="nil"/>
              <w:bottom w:val="single" w:sz="8" w:space="0" w:color="auto"/>
              <w:right w:val="nil"/>
            </w:tcBorders>
            <w:shd w:val="clear" w:color="auto" w:fill="auto"/>
            <w:hideMark/>
          </w:tcPr>
          <w:p w:rsidR="00152586" w:rsidRPr="00F774FE" w:rsidRDefault="002A0D68" w:rsidP="00152586">
            <w:pPr>
              <w:spacing w:after="0" w:line="240" w:lineRule="auto"/>
              <w:ind w:right="-49"/>
              <w:rPr>
                <w:rFonts w:ascii="Calibri" w:eastAsia="Times New Roman" w:hAnsi="Calibri" w:cs="Times New Roman"/>
                <w:sz w:val="20"/>
                <w:szCs w:val="20"/>
              </w:rPr>
            </w:pPr>
            <w:r w:rsidRPr="002A0D68">
              <w:rPr>
                <w:rFonts w:ascii="Calibri" w:eastAsia="Times New Roman" w:hAnsi="Calibri" w:cs="Times New Roman"/>
                <w:sz w:val="20"/>
                <w:szCs w:val="20"/>
              </w:rPr>
              <w:t xml:space="preserve">Stanovit principy sadových úprav a na základě nich vypracovat projekt odbornou firmou s autorizací </w:t>
            </w:r>
          </w:p>
        </w:tc>
        <w:tc>
          <w:tcPr>
            <w:tcW w:w="3611" w:type="dxa"/>
            <w:tcBorders>
              <w:top w:val="single" w:sz="8" w:space="0" w:color="auto"/>
              <w:left w:val="nil"/>
              <w:bottom w:val="single" w:sz="8" w:space="0" w:color="auto"/>
              <w:right w:val="single" w:sz="8" w:space="0" w:color="auto"/>
            </w:tcBorders>
            <w:shd w:val="clear" w:color="auto" w:fill="auto"/>
            <w:hideMark/>
          </w:tcPr>
          <w:p w:rsidR="00152586" w:rsidRPr="00F774FE" w:rsidRDefault="002A0D68" w:rsidP="00A43FD7">
            <w:pPr>
              <w:pStyle w:val="Odstavecseseznamem"/>
              <w:numPr>
                <w:ilvl w:val="0"/>
                <w:numId w:val="7"/>
              </w:numPr>
              <w:spacing w:after="0" w:line="240" w:lineRule="auto"/>
              <w:ind w:right="355"/>
              <w:rPr>
                <w:rFonts w:ascii="Calibri" w:eastAsia="Times New Roman" w:hAnsi="Calibri" w:cs="Times New Roman"/>
                <w:sz w:val="20"/>
                <w:szCs w:val="20"/>
              </w:rPr>
            </w:pPr>
            <w:r w:rsidRPr="002A0D68">
              <w:rPr>
                <w:rFonts w:ascii="Calibri" w:eastAsia="Times New Roman" w:hAnsi="Calibri" w:cs="Times New Roman"/>
                <w:sz w:val="20"/>
                <w:szCs w:val="20"/>
              </w:rPr>
              <w:t xml:space="preserve">Zajištění vstupního podkladu pro odbornou firmu. </w:t>
            </w:r>
          </w:p>
        </w:tc>
      </w:tr>
    </w:tbl>
    <w:p w:rsidR="00152586" w:rsidRPr="00F774FE" w:rsidRDefault="00275A78">
      <w:r>
        <w:br w:type="page"/>
      </w:r>
    </w:p>
    <w:tbl>
      <w:tblPr>
        <w:tblW w:w="9654"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659"/>
        <w:gridCol w:w="3310"/>
        <w:gridCol w:w="3685"/>
      </w:tblGrid>
      <w:tr w:rsidR="00152586" w:rsidRPr="00F774FE" w:rsidTr="00A43FD7">
        <w:trPr>
          <w:trHeight w:val="1593"/>
        </w:trPr>
        <w:tc>
          <w:tcPr>
            <w:tcW w:w="2659" w:type="dxa"/>
            <w:tcBorders>
              <w:top w:val="single" w:sz="8" w:space="0" w:color="auto"/>
              <w:bottom w:val="single" w:sz="8" w:space="0" w:color="auto"/>
            </w:tcBorders>
            <w:shd w:val="clear" w:color="auto" w:fill="auto"/>
            <w:hideMark/>
          </w:tcPr>
          <w:p w:rsidR="00A43FD7" w:rsidRPr="00F774FE" w:rsidRDefault="002A0D68" w:rsidP="00A029C5">
            <w:pPr>
              <w:spacing w:after="0" w:line="240" w:lineRule="auto"/>
              <w:ind w:right="589"/>
              <w:rPr>
                <w:rFonts w:ascii="Calibri" w:eastAsia="Times New Roman" w:hAnsi="Calibri" w:cs="Times New Roman"/>
                <w:b/>
                <w:bCs/>
                <w:sz w:val="20"/>
                <w:szCs w:val="20"/>
              </w:rPr>
            </w:pPr>
            <w:r w:rsidRPr="002A0D68">
              <w:rPr>
                <w:rFonts w:ascii="Calibri" w:eastAsia="Times New Roman" w:hAnsi="Calibri" w:cs="Times New Roman"/>
                <w:b/>
                <w:bCs/>
                <w:sz w:val="20"/>
                <w:szCs w:val="20"/>
              </w:rPr>
              <w:lastRenderedPageBreak/>
              <w:t xml:space="preserve">ÚPRAVA OKOLÍ RYBNÍKA  </w:t>
            </w:r>
          </w:p>
          <w:p w:rsidR="00A43FD7" w:rsidRPr="00F774FE" w:rsidRDefault="00A43FD7" w:rsidP="00A029C5">
            <w:pPr>
              <w:spacing w:after="0" w:line="240" w:lineRule="auto"/>
              <w:ind w:right="589"/>
              <w:rPr>
                <w:rFonts w:ascii="Calibri" w:eastAsia="Times New Roman" w:hAnsi="Calibri" w:cs="Times New Roman"/>
                <w:b/>
                <w:bCs/>
                <w:sz w:val="20"/>
                <w:szCs w:val="20"/>
              </w:rPr>
            </w:pPr>
          </w:p>
          <w:p w:rsidR="00152586" w:rsidRPr="00F774FE" w:rsidRDefault="002A0D68" w:rsidP="00A029C5">
            <w:pPr>
              <w:spacing w:after="0" w:line="240" w:lineRule="auto"/>
              <w:ind w:right="589"/>
              <w:rPr>
                <w:rFonts w:ascii="Calibri" w:eastAsia="Times New Roman" w:hAnsi="Calibri" w:cs="Times New Roman"/>
                <w:b/>
                <w:bCs/>
                <w:sz w:val="20"/>
                <w:szCs w:val="20"/>
              </w:rPr>
            </w:pPr>
            <w:r w:rsidRPr="002A0D68">
              <w:rPr>
                <w:rFonts w:ascii="Calibri" w:eastAsia="Times New Roman" w:hAnsi="Calibri" w:cs="Times New Roman"/>
                <w:bCs/>
                <w:i/>
                <w:sz w:val="16"/>
                <w:szCs w:val="16"/>
              </w:rPr>
              <w:t xml:space="preserve">včetně LOUKY POD SÍDLIŠTĚM SLAVÍKOVÁ </w:t>
            </w:r>
          </w:p>
        </w:tc>
        <w:tc>
          <w:tcPr>
            <w:tcW w:w="3310" w:type="dxa"/>
            <w:tcBorders>
              <w:top w:val="single" w:sz="8" w:space="0" w:color="auto"/>
              <w:bottom w:val="single" w:sz="8" w:space="0" w:color="auto"/>
            </w:tcBorders>
            <w:shd w:val="clear" w:color="auto" w:fill="auto"/>
            <w:hideMark/>
          </w:tcPr>
          <w:p w:rsidR="00152586" w:rsidRPr="00F774FE" w:rsidRDefault="002A0D68" w:rsidP="00A43FD7">
            <w:pPr>
              <w:spacing w:after="0" w:line="240" w:lineRule="auto"/>
              <w:ind w:right="-70"/>
              <w:rPr>
                <w:rFonts w:ascii="Calibri" w:eastAsia="Times New Roman" w:hAnsi="Calibri" w:cs="Times New Roman"/>
                <w:sz w:val="20"/>
                <w:szCs w:val="20"/>
              </w:rPr>
            </w:pPr>
            <w:r w:rsidRPr="002A0D68">
              <w:rPr>
                <w:rFonts w:ascii="Calibri" w:eastAsia="Times New Roman" w:hAnsi="Calibri" w:cs="Times New Roman"/>
                <w:sz w:val="20"/>
                <w:szCs w:val="20"/>
              </w:rPr>
              <w:t>Vytvořit pracovní workshop, nebo poptat projekční firmu/y pro vypracování jednoduchých studií.</w:t>
            </w:r>
          </w:p>
        </w:tc>
        <w:tc>
          <w:tcPr>
            <w:tcW w:w="3685" w:type="dxa"/>
            <w:tcBorders>
              <w:top w:val="single" w:sz="8" w:space="0" w:color="auto"/>
              <w:bottom w:val="single" w:sz="8" w:space="0" w:color="auto"/>
            </w:tcBorders>
            <w:shd w:val="clear" w:color="auto" w:fill="auto"/>
            <w:hideMark/>
          </w:tcPr>
          <w:p w:rsidR="00152586" w:rsidRPr="00F774FE" w:rsidRDefault="002A0D68" w:rsidP="00A43FD7">
            <w:pPr>
              <w:pStyle w:val="Odstavecseseznamem"/>
              <w:numPr>
                <w:ilvl w:val="0"/>
                <w:numId w:val="7"/>
              </w:numPr>
              <w:spacing w:after="0" w:line="240" w:lineRule="auto"/>
              <w:ind w:left="639" w:right="71" w:hanging="426"/>
              <w:rPr>
                <w:rFonts w:ascii="Calibri" w:eastAsia="Times New Roman" w:hAnsi="Calibri" w:cs="Times New Roman"/>
                <w:sz w:val="20"/>
                <w:szCs w:val="20"/>
              </w:rPr>
            </w:pPr>
            <w:r w:rsidRPr="002A0D68">
              <w:rPr>
                <w:rFonts w:ascii="Calibri" w:eastAsia="Times New Roman" w:hAnsi="Calibri" w:cs="Times New Roman"/>
                <w:sz w:val="20"/>
                <w:szCs w:val="20"/>
              </w:rPr>
              <w:t xml:space="preserve">Představit více možností jak by mohl prostor vypadat. Cílem je najít vhodné řešení, které by řešilo estetizaci boudy pro rybáře a doplnění sedacích ploch, ale i propojení těchto prvků do jednotného celku. Do celku, který pozvedne okolí rybníka, na příjemnou odpočinkovou zónu. </w:t>
            </w:r>
          </w:p>
        </w:tc>
      </w:tr>
      <w:tr w:rsidR="00152586" w:rsidRPr="00F774FE" w:rsidTr="00A43FD7">
        <w:trPr>
          <w:trHeight w:val="531"/>
        </w:trPr>
        <w:tc>
          <w:tcPr>
            <w:tcW w:w="2659" w:type="dxa"/>
            <w:tcBorders>
              <w:top w:val="single" w:sz="8" w:space="0" w:color="auto"/>
              <w:bottom w:val="single" w:sz="8" w:space="0" w:color="auto"/>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sz w:val="20"/>
                <w:szCs w:val="20"/>
              </w:rPr>
              <w:t> </w:t>
            </w:r>
          </w:p>
        </w:tc>
        <w:tc>
          <w:tcPr>
            <w:tcW w:w="3310" w:type="dxa"/>
            <w:tcBorders>
              <w:top w:val="single" w:sz="8" w:space="0" w:color="auto"/>
              <w:bottom w:val="single" w:sz="8" w:space="0" w:color="auto"/>
            </w:tcBorders>
            <w:shd w:val="clear" w:color="auto" w:fill="auto"/>
            <w:hideMark/>
          </w:tcPr>
          <w:p w:rsidR="00152586" w:rsidRPr="00F774FE" w:rsidRDefault="002A0D68" w:rsidP="00A43FD7">
            <w:pPr>
              <w:spacing w:after="0" w:line="240" w:lineRule="auto"/>
              <w:ind w:right="-70"/>
              <w:rPr>
                <w:rFonts w:ascii="Calibri" w:eastAsia="Times New Roman" w:hAnsi="Calibri" w:cs="Times New Roman"/>
                <w:sz w:val="20"/>
                <w:szCs w:val="20"/>
              </w:rPr>
            </w:pPr>
            <w:r w:rsidRPr="002A0D68">
              <w:rPr>
                <w:rFonts w:ascii="Calibri" w:eastAsia="Times New Roman" w:hAnsi="Calibri" w:cs="Times New Roman"/>
                <w:sz w:val="20"/>
                <w:szCs w:val="20"/>
              </w:rPr>
              <w:t>Výběr nejvhodnějšího řešení. Do výběru by měla být zapojena i široká veřejnost. Možnosti zapojení veřejnosti jsou víceré, např. prostřednictvím zástupce, nebo formou počátečního výběru řešení, např. hlasováním. Cílový výběr výsledného řešení by měl být, ponechán na odborné veřejnosti.</w:t>
            </w:r>
          </w:p>
        </w:tc>
        <w:tc>
          <w:tcPr>
            <w:tcW w:w="3685" w:type="dxa"/>
            <w:tcBorders>
              <w:top w:val="single" w:sz="8" w:space="0" w:color="auto"/>
              <w:bottom w:val="single" w:sz="8" w:space="0" w:color="auto"/>
            </w:tcBorders>
            <w:shd w:val="clear" w:color="auto" w:fill="auto"/>
            <w:hideMark/>
          </w:tcPr>
          <w:p w:rsidR="00152586" w:rsidRPr="00F774FE" w:rsidRDefault="002A0D68" w:rsidP="00A43FD7">
            <w:pPr>
              <w:pStyle w:val="Odstavecseseznamem"/>
              <w:numPr>
                <w:ilvl w:val="0"/>
                <w:numId w:val="7"/>
              </w:numPr>
              <w:spacing w:after="0" w:line="240" w:lineRule="auto"/>
              <w:ind w:left="639" w:right="71" w:hanging="426"/>
              <w:rPr>
                <w:rFonts w:ascii="Calibri" w:eastAsia="Times New Roman" w:hAnsi="Calibri" w:cs="Times New Roman"/>
                <w:sz w:val="20"/>
                <w:szCs w:val="20"/>
              </w:rPr>
            </w:pPr>
            <w:r w:rsidRPr="002A0D68">
              <w:rPr>
                <w:rFonts w:ascii="Calibri" w:eastAsia="Times New Roman" w:hAnsi="Calibri" w:cs="Times New Roman"/>
                <w:sz w:val="20"/>
                <w:szCs w:val="20"/>
              </w:rPr>
              <w:t xml:space="preserve">Transparentnost a identifikace s řešením u široké veřejnosti. Odborná veřejnost bude garantovat kvalitu výsledného projektu. </w:t>
            </w:r>
          </w:p>
        </w:tc>
      </w:tr>
      <w:tr w:rsidR="00152586" w:rsidRPr="00F774FE" w:rsidTr="00A43FD7">
        <w:trPr>
          <w:trHeight w:val="810"/>
        </w:trPr>
        <w:tc>
          <w:tcPr>
            <w:tcW w:w="2659" w:type="dxa"/>
            <w:tcBorders>
              <w:top w:val="single" w:sz="8" w:space="0" w:color="auto"/>
              <w:bottom w:val="single" w:sz="8" w:space="0" w:color="auto"/>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b/>
                <w:bCs/>
                <w:sz w:val="20"/>
                <w:szCs w:val="20"/>
              </w:rPr>
            </w:pPr>
            <w:r w:rsidRPr="002A0D68">
              <w:rPr>
                <w:rFonts w:ascii="Calibri" w:eastAsia="Times New Roman" w:hAnsi="Calibri" w:cs="Times New Roman"/>
                <w:b/>
                <w:bCs/>
                <w:sz w:val="20"/>
                <w:szCs w:val="20"/>
              </w:rPr>
              <w:t xml:space="preserve">VYBUDOVÁNÍ ZÁZEMÍ K HRÁM </w:t>
            </w:r>
          </w:p>
        </w:tc>
        <w:tc>
          <w:tcPr>
            <w:tcW w:w="3310" w:type="dxa"/>
            <w:tcBorders>
              <w:top w:val="single" w:sz="8" w:space="0" w:color="auto"/>
              <w:bottom w:val="single" w:sz="8" w:space="0" w:color="auto"/>
            </w:tcBorders>
            <w:shd w:val="clear" w:color="auto" w:fill="auto"/>
            <w:hideMark/>
          </w:tcPr>
          <w:p w:rsidR="00152586" w:rsidRPr="00F774FE" w:rsidRDefault="002A0D68" w:rsidP="00A43FD7">
            <w:pPr>
              <w:spacing w:after="0" w:line="240" w:lineRule="auto"/>
              <w:ind w:right="-70"/>
              <w:rPr>
                <w:rFonts w:ascii="Calibri" w:eastAsia="Times New Roman" w:hAnsi="Calibri" w:cs="Times New Roman"/>
                <w:sz w:val="20"/>
                <w:szCs w:val="20"/>
              </w:rPr>
            </w:pPr>
            <w:r w:rsidRPr="002A0D68">
              <w:rPr>
                <w:rFonts w:ascii="Calibri" w:eastAsia="Times New Roman" w:hAnsi="Calibri" w:cs="Times New Roman"/>
                <w:sz w:val="20"/>
                <w:szCs w:val="20"/>
              </w:rPr>
              <w:t xml:space="preserve">Setkání se zástupci vzdělávacích institucí ZŠ Karla Pokorného a MŠ na ul. Slavíková, lze zadat jako součást zodpovědnosti projekční firmy. </w:t>
            </w:r>
          </w:p>
        </w:tc>
        <w:tc>
          <w:tcPr>
            <w:tcW w:w="3685" w:type="dxa"/>
            <w:tcBorders>
              <w:top w:val="single" w:sz="8" w:space="0" w:color="auto"/>
              <w:bottom w:val="single" w:sz="8" w:space="0" w:color="auto"/>
            </w:tcBorders>
            <w:shd w:val="clear" w:color="auto" w:fill="auto"/>
            <w:hideMark/>
          </w:tcPr>
          <w:p w:rsidR="00152586" w:rsidRPr="00F774FE" w:rsidRDefault="002A0D68" w:rsidP="00B5667D">
            <w:pPr>
              <w:pStyle w:val="Odstavecseseznamem"/>
              <w:numPr>
                <w:ilvl w:val="0"/>
                <w:numId w:val="7"/>
              </w:numPr>
              <w:spacing w:after="0" w:line="240" w:lineRule="auto"/>
              <w:ind w:right="71" w:hanging="507"/>
              <w:rPr>
                <w:rFonts w:ascii="Calibri" w:eastAsia="Times New Roman" w:hAnsi="Calibri" w:cs="Times New Roman"/>
                <w:sz w:val="20"/>
                <w:szCs w:val="20"/>
              </w:rPr>
            </w:pPr>
            <w:r w:rsidRPr="002A0D68">
              <w:rPr>
                <w:rFonts w:ascii="Calibri" w:eastAsia="Times New Roman" w:hAnsi="Calibri" w:cs="Times New Roman"/>
                <w:sz w:val="20"/>
                <w:szCs w:val="20"/>
              </w:rPr>
              <w:t xml:space="preserve">Cílem setkání je zjištění zdali, mají tyto instituce o zbudování nějakých výukových a herních prvků v jejich okolí zájem, jaký charakter by tyto edukačně- herní prvky měli mít. </w:t>
            </w:r>
          </w:p>
        </w:tc>
      </w:tr>
      <w:tr w:rsidR="00152586" w:rsidRPr="00F774FE" w:rsidTr="00A43FD7">
        <w:trPr>
          <w:trHeight w:val="2124"/>
        </w:trPr>
        <w:tc>
          <w:tcPr>
            <w:tcW w:w="2659" w:type="dxa"/>
            <w:tcBorders>
              <w:top w:val="single" w:sz="8" w:space="0" w:color="auto"/>
            </w:tcBorders>
            <w:shd w:val="clear" w:color="auto" w:fill="auto"/>
            <w:hideMark/>
          </w:tcPr>
          <w:p w:rsidR="00152586" w:rsidRPr="00F774FE" w:rsidRDefault="002A0D68" w:rsidP="00A029C5">
            <w:pPr>
              <w:spacing w:after="0" w:line="240" w:lineRule="auto"/>
              <w:ind w:right="589"/>
              <w:rPr>
                <w:rFonts w:ascii="Calibri" w:eastAsia="Times New Roman" w:hAnsi="Calibri" w:cs="Times New Roman"/>
                <w:sz w:val="20"/>
                <w:szCs w:val="20"/>
              </w:rPr>
            </w:pPr>
            <w:r w:rsidRPr="002A0D68">
              <w:rPr>
                <w:rFonts w:ascii="Calibri" w:eastAsia="Times New Roman" w:hAnsi="Calibri" w:cs="Times New Roman"/>
                <w:b/>
                <w:sz w:val="20"/>
                <w:szCs w:val="20"/>
              </w:rPr>
              <w:t>PODPOŘENÍ BIOTOPŮ DRUHŮ</w:t>
            </w:r>
            <w:r w:rsidRPr="002A0D68">
              <w:rPr>
                <w:rFonts w:ascii="Calibri" w:eastAsia="Times New Roman" w:hAnsi="Calibri" w:cs="Times New Roman"/>
                <w:sz w:val="20"/>
                <w:szCs w:val="20"/>
              </w:rPr>
              <w:t>, žijících v parku</w:t>
            </w:r>
          </w:p>
        </w:tc>
        <w:tc>
          <w:tcPr>
            <w:tcW w:w="3310" w:type="dxa"/>
            <w:tcBorders>
              <w:top w:val="single" w:sz="8" w:space="0" w:color="auto"/>
            </w:tcBorders>
            <w:shd w:val="clear" w:color="auto" w:fill="auto"/>
            <w:hideMark/>
          </w:tcPr>
          <w:p w:rsidR="00152586" w:rsidRPr="00F774FE" w:rsidRDefault="002A0D68" w:rsidP="00A43FD7">
            <w:pPr>
              <w:spacing w:after="0" w:line="240" w:lineRule="auto"/>
              <w:ind w:right="-70"/>
              <w:rPr>
                <w:rFonts w:ascii="Calibri" w:eastAsia="Times New Roman" w:hAnsi="Calibri" w:cs="Times New Roman"/>
                <w:sz w:val="20"/>
                <w:szCs w:val="20"/>
              </w:rPr>
            </w:pPr>
            <w:r w:rsidRPr="002A0D68">
              <w:rPr>
                <w:rFonts w:ascii="Calibri" w:eastAsia="Times New Roman" w:hAnsi="Calibri" w:cs="Times New Roman"/>
                <w:sz w:val="20"/>
                <w:szCs w:val="20"/>
              </w:rPr>
              <w:t>Zadání lze postavit jako součást projektu nebo studie. Na území údolí lze realizovat i dílčí aktivity na podporu zastoupení konkrétních druhů. Konkrétní projekty mohou vyplynout např. ze setkání s Porubským střediskem přírodovědců.</w:t>
            </w:r>
          </w:p>
        </w:tc>
        <w:tc>
          <w:tcPr>
            <w:tcW w:w="3685" w:type="dxa"/>
            <w:tcBorders>
              <w:top w:val="single" w:sz="8" w:space="0" w:color="auto"/>
            </w:tcBorders>
            <w:shd w:val="clear" w:color="auto" w:fill="auto"/>
            <w:hideMark/>
          </w:tcPr>
          <w:p w:rsidR="00152586" w:rsidRPr="00F774FE" w:rsidRDefault="002A0D68" w:rsidP="00B5667D">
            <w:pPr>
              <w:pStyle w:val="Odstavecseseznamem"/>
              <w:numPr>
                <w:ilvl w:val="0"/>
                <w:numId w:val="7"/>
              </w:numPr>
              <w:spacing w:after="0" w:line="240" w:lineRule="auto"/>
              <w:ind w:right="71" w:hanging="507"/>
              <w:rPr>
                <w:rFonts w:ascii="Calibri" w:eastAsia="Times New Roman" w:hAnsi="Calibri" w:cs="Times New Roman"/>
                <w:sz w:val="20"/>
                <w:szCs w:val="20"/>
              </w:rPr>
            </w:pPr>
            <w:r w:rsidRPr="002A0D68">
              <w:rPr>
                <w:rFonts w:ascii="Calibri" w:eastAsia="Times New Roman" w:hAnsi="Calibri" w:cs="Times New Roman"/>
                <w:sz w:val="20"/>
                <w:szCs w:val="20"/>
              </w:rPr>
              <w:t xml:space="preserve">Na veřejném jednání zazněla i aktuální potřeba, vyřešení mizení jednotlivých zvířecích druhů z parku. Tato potřeba nebyla nikterak hlasitá, ve smyslu počtu vyjádření, ale jelikož jde ruku v ruce s ochranou přírody ve významném krajinném prvku, měla by být tomuto názoru, věnována zvýšená pozornost.  </w:t>
            </w:r>
          </w:p>
        </w:tc>
      </w:tr>
    </w:tbl>
    <w:p w:rsidR="00F961AA" w:rsidRDefault="00F961AA"/>
    <w:p w:rsidR="00AF16C3" w:rsidRDefault="00AF16C3"/>
    <w:sectPr w:rsidR="00AF16C3" w:rsidSect="00635D1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24" w:rsidRDefault="00311124" w:rsidP="006B1821">
      <w:pPr>
        <w:spacing w:after="0" w:line="240" w:lineRule="auto"/>
      </w:pPr>
      <w:r>
        <w:separator/>
      </w:r>
    </w:p>
  </w:endnote>
  <w:endnote w:type="continuationSeparator" w:id="0">
    <w:p w:rsidR="00311124" w:rsidRDefault="00311124" w:rsidP="006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94" w:rsidRDefault="002E10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814"/>
      <w:docPartObj>
        <w:docPartGallery w:val="Page Numbers (Bottom of Page)"/>
        <w:docPartUnique/>
      </w:docPartObj>
    </w:sdtPr>
    <w:sdtEndPr/>
    <w:sdtContent>
      <w:p w:rsidR="00F774FE" w:rsidRDefault="002A0D68">
        <w:pPr>
          <w:pStyle w:val="Zpat"/>
          <w:jc w:val="right"/>
        </w:pPr>
        <w:r>
          <w:fldChar w:fldCharType="begin"/>
        </w:r>
        <w:r w:rsidR="00F774FE">
          <w:instrText xml:space="preserve"> PAGE   \* MERGEFORMAT </w:instrText>
        </w:r>
        <w:r>
          <w:fldChar w:fldCharType="separate"/>
        </w:r>
        <w:r w:rsidR="00211D77">
          <w:rPr>
            <w:noProof/>
          </w:rPr>
          <w:t>10</w:t>
        </w:r>
        <w:r>
          <w:fldChar w:fldCharType="end"/>
        </w:r>
      </w:p>
    </w:sdtContent>
  </w:sdt>
  <w:p w:rsidR="00F774FE" w:rsidRDefault="00F774F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94" w:rsidRDefault="002E10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24" w:rsidRDefault="00311124" w:rsidP="006B1821">
      <w:pPr>
        <w:spacing w:after="0" w:line="240" w:lineRule="auto"/>
      </w:pPr>
      <w:r>
        <w:separator/>
      </w:r>
    </w:p>
  </w:footnote>
  <w:footnote w:type="continuationSeparator" w:id="0">
    <w:p w:rsidR="00311124" w:rsidRDefault="00311124" w:rsidP="006B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94" w:rsidRDefault="002E109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FE" w:rsidRPr="002E1094" w:rsidRDefault="002A0D68">
    <w:pPr>
      <w:pStyle w:val="Zhlav"/>
      <w:rPr>
        <w:sz w:val="20"/>
        <w:szCs w:val="20"/>
      </w:rPr>
    </w:pPr>
    <w:r w:rsidRPr="002A0D68">
      <w:rPr>
        <w:sz w:val="20"/>
        <w:szCs w:val="20"/>
      </w:rPr>
      <w:t>Ing. Ilona Vybíralová, 7. 5. 2015, Výstup z veřejného projednání „Zapojte se do proměny Pustkoveckého údolí“</w:t>
    </w:r>
  </w:p>
  <w:p w:rsidR="00F774FE" w:rsidRDefault="00F774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94" w:rsidRDefault="002E10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F1"/>
    <w:multiLevelType w:val="hybridMultilevel"/>
    <w:tmpl w:val="CC3C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445DE6"/>
    <w:multiLevelType w:val="multilevel"/>
    <w:tmpl w:val="D696CBB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6715E0"/>
    <w:multiLevelType w:val="hybridMultilevel"/>
    <w:tmpl w:val="3E7A5682"/>
    <w:lvl w:ilvl="0" w:tplc="E4E01202">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F67C8"/>
    <w:multiLevelType w:val="hybridMultilevel"/>
    <w:tmpl w:val="692E8B84"/>
    <w:lvl w:ilvl="0" w:tplc="E4E01202">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3B33BF"/>
    <w:multiLevelType w:val="hybridMultilevel"/>
    <w:tmpl w:val="E66C5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32493E"/>
    <w:multiLevelType w:val="multilevel"/>
    <w:tmpl w:val="C0EEF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ABF4CFD"/>
    <w:multiLevelType w:val="hybridMultilevel"/>
    <w:tmpl w:val="50B0D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9C64C7"/>
    <w:multiLevelType w:val="hybridMultilevel"/>
    <w:tmpl w:val="0B066A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0250CE"/>
    <w:multiLevelType w:val="hybridMultilevel"/>
    <w:tmpl w:val="0C0C9A1C"/>
    <w:lvl w:ilvl="0" w:tplc="51C45408">
      <w:start w:val="1"/>
      <w:numFmt w:val="decimal"/>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79F48D1"/>
    <w:multiLevelType w:val="hybridMultilevel"/>
    <w:tmpl w:val="5AF6E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315ECB"/>
    <w:multiLevelType w:val="hybridMultilevel"/>
    <w:tmpl w:val="07B4E8E0"/>
    <w:lvl w:ilvl="0" w:tplc="2AC420C2">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11">
    <w:nsid w:val="393720B5"/>
    <w:multiLevelType w:val="hybridMultilevel"/>
    <w:tmpl w:val="8D101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BA3E67"/>
    <w:multiLevelType w:val="multilevel"/>
    <w:tmpl w:val="C0EEF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D220988"/>
    <w:multiLevelType w:val="hybridMultilevel"/>
    <w:tmpl w:val="C9A2C0C2"/>
    <w:lvl w:ilvl="0" w:tplc="140EBF34">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E360C6"/>
    <w:multiLevelType w:val="hybridMultilevel"/>
    <w:tmpl w:val="906E5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260E9E"/>
    <w:multiLevelType w:val="hybridMultilevel"/>
    <w:tmpl w:val="9F589DE2"/>
    <w:lvl w:ilvl="0" w:tplc="85EC2F14">
      <w:start w:val="1"/>
      <w:numFmt w:val="decimal"/>
      <w:lvlText w:val="%1."/>
      <w:lvlJc w:val="left"/>
      <w:pPr>
        <w:ind w:left="1440" w:hanging="360"/>
      </w:pPr>
      <w:rPr>
        <w:rFonts w:hint="default"/>
        <w:b/>
        <w:u w:val="single"/>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594275E7"/>
    <w:multiLevelType w:val="hybridMultilevel"/>
    <w:tmpl w:val="24FC40F6"/>
    <w:lvl w:ilvl="0" w:tplc="81225D3C">
      <w:start w:val="1"/>
      <w:numFmt w:val="decimal"/>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9D64305"/>
    <w:multiLevelType w:val="multilevel"/>
    <w:tmpl w:val="BC06E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AB683D"/>
    <w:multiLevelType w:val="hybridMultilevel"/>
    <w:tmpl w:val="81B6C328"/>
    <w:lvl w:ilvl="0" w:tplc="B8EA5C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63DC4C55"/>
    <w:multiLevelType w:val="hybridMultilevel"/>
    <w:tmpl w:val="2FDA1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E95ECB"/>
    <w:multiLevelType w:val="hybridMultilevel"/>
    <w:tmpl w:val="E2F8F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A72808"/>
    <w:multiLevelType w:val="multilevel"/>
    <w:tmpl w:val="CCE4D0B2"/>
    <w:lvl w:ilvl="0">
      <w:start w:val="3"/>
      <w:numFmt w:val="decimal"/>
      <w:lvlText w:val="%1"/>
      <w:lvlJc w:val="left"/>
      <w:pPr>
        <w:ind w:left="360" w:hanging="360"/>
      </w:pPr>
      <w:rPr>
        <w:rFonts w:asciiTheme="minorHAnsi" w:eastAsiaTheme="minorHAnsi" w:hAnsiTheme="minorHAnsi" w:cstheme="minorBidi" w:hint="default"/>
        <w:b w:val="0"/>
      </w:rPr>
    </w:lvl>
    <w:lvl w:ilvl="1">
      <w:start w:val="4"/>
      <w:numFmt w:val="decimal"/>
      <w:lvlText w:val="%1.%2"/>
      <w:lvlJc w:val="left"/>
      <w:pPr>
        <w:ind w:left="360" w:hanging="360"/>
      </w:pPr>
      <w:rPr>
        <w:rFonts w:asciiTheme="minorHAnsi" w:eastAsiaTheme="minorHAnsi" w:hAnsiTheme="minorHAnsi" w:cstheme="minorBidi" w:hint="default"/>
        <w:b w:val="0"/>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800" w:hanging="180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abstractNum w:abstractNumId="22">
    <w:nsid w:val="7BD437F4"/>
    <w:multiLevelType w:val="multilevel"/>
    <w:tmpl w:val="2B4C7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EBF32DA"/>
    <w:multiLevelType w:val="hybridMultilevel"/>
    <w:tmpl w:val="D20A5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0"/>
  </w:num>
  <w:num w:numId="4">
    <w:abstractNumId w:val="5"/>
  </w:num>
  <w:num w:numId="5">
    <w:abstractNumId w:val="19"/>
  </w:num>
  <w:num w:numId="6">
    <w:abstractNumId w:val="14"/>
  </w:num>
  <w:num w:numId="7">
    <w:abstractNumId w:val="9"/>
  </w:num>
  <w:num w:numId="8">
    <w:abstractNumId w:val="4"/>
  </w:num>
  <w:num w:numId="9">
    <w:abstractNumId w:val="7"/>
  </w:num>
  <w:num w:numId="10">
    <w:abstractNumId w:val="10"/>
  </w:num>
  <w:num w:numId="11">
    <w:abstractNumId w:val="2"/>
  </w:num>
  <w:num w:numId="12">
    <w:abstractNumId w:val="3"/>
  </w:num>
  <w:num w:numId="13">
    <w:abstractNumId w:val="16"/>
  </w:num>
  <w:num w:numId="14">
    <w:abstractNumId w:val="15"/>
  </w:num>
  <w:num w:numId="15">
    <w:abstractNumId w:val="13"/>
  </w:num>
  <w:num w:numId="16">
    <w:abstractNumId w:val="8"/>
  </w:num>
  <w:num w:numId="17">
    <w:abstractNumId w:val="21"/>
  </w:num>
  <w:num w:numId="18">
    <w:abstractNumId w:val="1"/>
  </w:num>
  <w:num w:numId="19">
    <w:abstractNumId w:val="23"/>
  </w:num>
  <w:num w:numId="20">
    <w:abstractNumId w:val="11"/>
  </w:num>
  <w:num w:numId="21">
    <w:abstractNumId w:val="20"/>
  </w:num>
  <w:num w:numId="22">
    <w:abstractNumId w:val="1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C1"/>
    <w:rsid w:val="00002D22"/>
    <w:rsid w:val="000227E7"/>
    <w:rsid w:val="0006774F"/>
    <w:rsid w:val="000B2AB2"/>
    <w:rsid w:val="000E2508"/>
    <w:rsid w:val="000F4203"/>
    <w:rsid w:val="000F7998"/>
    <w:rsid w:val="00127919"/>
    <w:rsid w:val="00152586"/>
    <w:rsid w:val="00171FA2"/>
    <w:rsid w:val="00196F7D"/>
    <w:rsid w:val="001B54DC"/>
    <w:rsid w:val="001C3878"/>
    <w:rsid w:val="001C3FAC"/>
    <w:rsid w:val="00211D77"/>
    <w:rsid w:val="00212E17"/>
    <w:rsid w:val="002228B8"/>
    <w:rsid w:val="00236F44"/>
    <w:rsid w:val="00237FD5"/>
    <w:rsid w:val="00275A78"/>
    <w:rsid w:val="00283B6A"/>
    <w:rsid w:val="00294944"/>
    <w:rsid w:val="002A0D68"/>
    <w:rsid w:val="002B2F77"/>
    <w:rsid w:val="002D41C4"/>
    <w:rsid w:val="002E1094"/>
    <w:rsid w:val="002F4708"/>
    <w:rsid w:val="00311124"/>
    <w:rsid w:val="0032399C"/>
    <w:rsid w:val="00343C98"/>
    <w:rsid w:val="00366F72"/>
    <w:rsid w:val="00397B26"/>
    <w:rsid w:val="003D1054"/>
    <w:rsid w:val="003D10A2"/>
    <w:rsid w:val="0040292F"/>
    <w:rsid w:val="0041132A"/>
    <w:rsid w:val="00435436"/>
    <w:rsid w:val="00436EE1"/>
    <w:rsid w:val="00497524"/>
    <w:rsid w:val="00525737"/>
    <w:rsid w:val="0054580F"/>
    <w:rsid w:val="005A5918"/>
    <w:rsid w:val="00635D1A"/>
    <w:rsid w:val="0065320E"/>
    <w:rsid w:val="006A6F3F"/>
    <w:rsid w:val="006B1821"/>
    <w:rsid w:val="00703FD2"/>
    <w:rsid w:val="00761A8B"/>
    <w:rsid w:val="00790568"/>
    <w:rsid w:val="00791D8D"/>
    <w:rsid w:val="00792C7E"/>
    <w:rsid w:val="007B59C1"/>
    <w:rsid w:val="007E1973"/>
    <w:rsid w:val="007E5189"/>
    <w:rsid w:val="007E59BC"/>
    <w:rsid w:val="007E620F"/>
    <w:rsid w:val="007F5544"/>
    <w:rsid w:val="00811142"/>
    <w:rsid w:val="00842858"/>
    <w:rsid w:val="008919EF"/>
    <w:rsid w:val="008F3E22"/>
    <w:rsid w:val="00902F13"/>
    <w:rsid w:val="00904A7A"/>
    <w:rsid w:val="00913259"/>
    <w:rsid w:val="00924FD9"/>
    <w:rsid w:val="00935255"/>
    <w:rsid w:val="00945CF8"/>
    <w:rsid w:val="0099601F"/>
    <w:rsid w:val="009C3BD0"/>
    <w:rsid w:val="009E5801"/>
    <w:rsid w:val="00A029C5"/>
    <w:rsid w:val="00A43FD7"/>
    <w:rsid w:val="00A447F6"/>
    <w:rsid w:val="00A46A4A"/>
    <w:rsid w:val="00AD62F5"/>
    <w:rsid w:val="00AF16C3"/>
    <w:rsid w:val="00B11DE5"/>
    <w:rsid w:val="00B1378A"/>
    <w:rsid w:val="00B1385B"/>
    <w:rsid w:val="00B5667D"/>
    <w:rsid w:val="00B737BE"/>
    <w:rsid w:val="00BC3DC5"/>
    <w:rsid w:val="00BF5806"/>
    <w:rsid w:val="00C0241E"/>
    <w:rsid w:val="00C07AF7"/>
    <w:rsid w:val="00C24628"/>
    <w:rsid w:val="00CA23BF"/>
    <w:rsid w:val="00CA79E4"/>
    <w:rsid w:val="00CB5F9F"/>
    <w:rsid w:val="00CD57C1"/>
    <w:rsid w:val="00CF54AB"/>
    <w:rsid w:val="00CF571A"/>
    <w:rsid w:val="00D4405C"/>
    <w:rsid w:val="00D6011E"/>
    <w:rsid w:val="00D70F90"/>
    <w:rsid w:val="00D760BD"/>
    <w:rsid w:val="00D77F23"/>
    <w:rsid w:val="00D85DC4"/>
    <w:rsid w:val="00D8664F"/>
    <w:rsid w:val="00D9555E"/>
    <w:rsid w:val="00D96002"/>
    <w:rsid w:val="00DB476A"/>
    <w:rsid w:val="00E16DC8"/>
    <w:rsid w:val="00E60C7C"/>
    <w:rsid w:val="00E63392"/>
    <w:rsid w:val="00E972F9"/>
    <w:rsid w:val="00E97E4D"/>
    <w:rsid w:val="00EA2A58"/>
    <w:rsid w:val="00EB3864"/>
    <w:rsid w:val="00EB4C14"/>
    <w:rsid w:val="00ED748A"/>
    <w:rsid w:val="00F020B3"/>
    <w:rsid w:val="00F127FE"/>
    <w:rsid w:val="00F15268"/>
    <w:rsid w:val="00F774FE"/>
    <w:rsid w:val="00F961AA"/>
    <w:rsid w:val="00FE7250"/>
    <w:rsid w:val="00FF6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EB3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B386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677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2A58"/>
    <w:pPr>
      <w:ind w:left="720"/>
      <w:contextualSpacing/>
    </w:pPr>
  </w:style>
  <w:style w:type="paragraph" w:styleId="Bezmezer">
    <w:name w:val="No Spacing"/>
    <w:link w:val="BezmezerChar"/>
    <w:uiPriority w:val="1"/>
    <w:qFormat/>
    <w:rsid w:val="00EB3864"/>
    <w:pPr>
      <w:spacing w:after="0" w:line="240" w:lineRule="auto"/>
    </w:pPr>
  </w:style>
  <w:style w:type="character" w:customStyle="1" w:styleId="Nadpis2Char">
    <w:name w:val="Nadpis 2 Char"/>
    <w:basedOn w:val="Standardnpsmoodstavce"/>
    <w:link w:val="Nadpis2"/>
    <w:uiPriority w:val="9"/>
    <w:rsid w:val="00EB386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B386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6774F"/>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5A5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5918"/>
    <w:rPr>
      <w:rFonts w:ascii="Tahoma" w:hAnsi="Tahoma" w:cs="Tahoma"/>
      <w:sz w:val="16"/>
      <w:szCs w:val="16"/>
    </w:rPr>
  </w:style>
  <w:style w:type="paragraph" w:styleId="Zhlav">
    <w:name w:val="header"/>
    <w:basedOn w:val="Normln"/>
    <w:link w:val="ZhlavChar"/>
    <w:uiPriority w:val="99"/>
    <w:unhideWhenUsed/>
    <w:rsid w:val="006B18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821"/>
  </w:style>
  <w:style w:type="paragraph" w:styleId="Zpat">
    <w:name w:val="footer"/>
    <w:basedOn w:val="Normln"/>
    <w:link w:val="ZpatChar"/>
    <w:uiPriority w:val="99"/>
    <w:unhideWhenUsed/>
    <w:rsid w:val="006B1821"/>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821"/>
  </w:style>
  <w:style w:type="paragraph" w:styleId="Titulek">
    <w:name w:val="caption"/>
    <w:basedOn w:val="Normln"/>
    <w:next w:val="Normln"/>
    <w:uiPriority w:val="35"/>
    <w:unhideWhenUsed/>
    <w:qFormat/>
    <w:rsid w:val="00435436"/>
    <w:pPr>
      <w:spacing w:line="240" w:lineRule="auto"/>
    </w:pPr>
    <w:rPr>
      <w:b/>
      <w:bCs/>
      <w:color w:val="4F81BD" w:themeColor="accent1"/>
      <w:sz w:val="18"/>
      <w:szCs w:val="18"/>
    </w:rPr>
  </w:style>
  <w:style w:type="character" w:customStyle="1" w:styleId="BezmezerChar">
    <w:name w:val="Bez mezer Char"/>
    <w:basedOn w:val="Standardnpsmoodstavce"/>
    <w:link w:val="Bezmezer"/>
    <w:uiPriority w:val="1"/>
    <w:rsid w:val="0063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EB3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B3864"/>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677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2A58"/>
    <w:pPr>
      <w:ind w:left="720"/>
      <w:contextualSpacing/>
    </w:pPr>
  </w:style>
  <w:style w:type="paragraph" w:styleId="Bezmezer">
    <w:name w:val="No Spacing"/>
    <w:link w:val="BezmezerChar"/>
    <w:uiPriority w:val="1"/>
    <w:qFormat/>
    <w:rsid w:val="00EB3864"/>
    <w:pPr>
      <w:spacing w:after="0" w:line="240" w:lineRule="auto"/>
    </w:pPr>
  </w:style>
  <w:style w:type="character" w:customStyle="1" w:styleId="Nadpis2Char">
    <w:name w:val="Nadpis 2 Char"/>
    <w:basedOn w:val="Standardnpsmoodstavce"/>
    <w:link w:val="Nadpis2"/>
    <w:uiPriority w:val="9"/>
    <w:rsid w:val="00EB386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B386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6774F"/>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5A5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5918"/>
    <w:rPr>
      <w:rFonts w:ascii="Tahoma" w:hAnsi="Tahoma" w:cs="Tahoma"/>
      <w:sz w:val="16"/>
      <w:szCs w:val="16"/>
    </w:rPr>
  </w:style>
  <w:style w:type="paragraph" w:styleId="Zhlav">
    <w:name w:val="header"/>
    <w:basedOn w:val="Normln"/>
    <w:link w:val="ZhlavChar"/>
    <w:uiPriority w:val="99"/>
    <w:unhideWhenUsed/>
    <w:rsid w:val="006B18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821"/>
  </w:style>
  <w:style w:type="paragraph" w:styleId="Zpat">
    <w:name w:val="footer"/>
    <w:basedOn w:val="Normln"/>
    <w:link w:val="ZpatChar"/>
    <w:uiPriority w:val="99"/>
    <w:unhideWhenUsed/>
    <w:rsid w:val="006B1821"/>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821"/>
  </w:style>
  <w:style w:type="paragraph" w:styleId="Titulek">
    <w:name w:val="caption"/>
    <w:basedOn w:val="Normln"/>
    <w:next w:val="Normln"/>
    <w:uiPriority w:val="35"/>
    <w:unhideWhenUsed/>
    <w:qFormat/>
    <w:rsid w:val="00435436"/>
    <w:pPr>
      <w:spacing w:line="240" w:lineRule="auto"/>
    </w:pPr>
    <w:rPr>
      <w:b/>
      <w:bCs/>
      <w:color w:val="4F81BD" w:themeColor="accent1"/>
      <w:sz w:val="18"/>
      <w:szCs w:val="18"/>
    </w:rPr>
  </w:style>
  <w:style w:type="character" w:customStyle="1" w:styleId="BezmezerChar">
    <w:name w:val="Bez mezer Char"/>
    <w:basedOn w:val="Standardnpsmoodstavce"/>
    <w:link w:val="Bezmezer"/>
    <w:uiPriority w:val="1"/>
    <w:rsid w:val="0063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lona\Desktop\VE&#344;EJN&#201;%20PROJEDN&#193;N&#20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lona\Desktop\VE&#344;EJN&#201;%20PROJEDN&#193;N&#20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Ilona\Desktop\VE&#344;EJN&#201;%20PROJEDN&#193;N&#20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Ilona\Desktop\VE&#344;EJN&#201;%20PROJEDN&#193;N&#20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Ilona\Desktop\VE&#344;EJN&#201;%20PROJEDN&#193;N&#20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Ilona\Desktop\VE&#344;EJN&#201;%20PROJEDN&#193;N&#20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Ilona\Desktop\VE&#344;EJN&#201;%20PROJEDN&#193;N&#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3449977507413493"/>
          <c:y val="0.18265289466253756"/>
          <c:w val="0.43197097379868726"/>
          <c:h val="0.60452517367702463"/>
        </c:manualLayout>
      </c:layout>
      <c:barChart>
        <c:barDir val="bar"/>
        <c:grouping val="clustered"/>
        <c:varyColors val="0"/>
        <c:ser>
          <c:idx val="0"/>
          <c:order val="0"/>
          <c:tx>
            <c:strRef>
              <c:f>'[VEŘEJNÉ PROJEDNÁNÍ.xlsx]List2'!$B$2</c:f>
              <c:strCache>
                <c:ptCount val="1"/>
                <c:pt idx="0">
                  <c:v>pro</c:v>
                </c:pt>
              </c:strCache>
            </c:strRef>
          </c:tx>
          <c:spPr>
            <a:solidFill>
              <a:srgbClr val="92D050"/>
            </a:solidFill>
          </c:spPr>
          <c:invertIfNegative val="0"/>
          <c:cat>
            <c:strRef>
              <c:f>'[VEŘEJNÉ PROJEDNÁNÍ.xlsx]List2'!$A$3:$A$8</c:f>
              <c:strCache>
                <c:ptCount val="6"/>
                <c:pt idx="0">
                  <c:v>Volná plocha trávníku</c:v>
                </c:pt>
                <c:pt idx="1">
                  <c:v>Výsadba stromů</c:v>
                </c:pt>
                <c:pt idx="2">
                  <c:v>Zachovat, výběh pro psy a doplnit plochu o koše</c:v>
                </c:pt>
                <c:pt idx="3">
                  <c:v>Rozšíření dětského hřiště</c:v>
                </c:pt>
                <c:pt idx="4">
                  <c:v>Zbudování chodníku na Martinovskou</c:v>
                </c:pt>
                <c:pt idx="5">
                  <c:v>Nic neměnit</c:v>
                </c:pt>
              </c:strCache>
            </c:strRef>
          </c:cat>
          <c:val>
            <c:numRef>
              <c:f>'[VEŘEJNÉ PROJEDNÁNÍ.xlsx]List2'!$B$3:$B$8</c:f>
              <c:numCache>
                <c:formatCode>General</c:formatCode>
                <c:ptCount val="6"/>
                <c:pt idx="0">
                  <c:v>39</c:v>
                </c:pt>
                <c:pt idx="1">
                  <c:v>20</c:v>
                </c:pt>
                <c:pt idx="2">
                  <c:v>7</c:v>
                </c:pt>
                <c:pt idx="3">
                  <c:v>15</c:v>
                </c:pt>
                <c:pt idx="4">
                  <c:v>20</c:v>
                </c:pt>
                <c:pt idx="5">
                  <c:v>15</c:v>
                </c:pt>
              </c:numCache>
            </c:numRef>
          </c:val>
        </c:ser>
        <c:ser>
          <c:idx val="1"/>
          <c:order val="1"/>
          <c:tx>
            <c:strRef>
              <c:f>'[VEŘEJNÉ PROJEDNÁNÍ.xlsx]List2'!$C$2</c:f>
              <c:strCache>
                <c:ptCount val="1"/>
                <c:pt idx="0">
                  <c:v>proti</c:v>
                </c:pt>
              </c:strCache>
            </c:strRef>
          </c:tx>
          <c:spPr>
            <a:solidFill>
              <a:schemeClr val="accent2">
                <a:lumMod val="75000"/>
              </a:schemeClr>
            </a:solidFill>
          </c:spPr>
          <c:invertIfNegative val="0"/>
          <c:cat>
            <c:strRef>
              <c:f>'[VEŘEJNÉ PROJEDNÁNÍ.xlsx]List2'!$A$3:$A$8</c:f>
              <c:strCache>
                <c:ptCount val="6"/>
                <c:pt idx="0">
                  <c:v>Volná plocha trávníku</c:v>
                </c:pt>
                <c:pt idx="1">
                  <c:v>Výsadba stromů</c:v>
                </c:pt>
                <c:pt idx="2">
                  <c:v>Zachovat, výběh pro psy a doplnit plochu o koše</c:v>
                </c:pt>
                <c:pt idx="3">
                  <c:v>Rozšíření dětského hřiště</c:v>
                </c:pt>
                <c:pt idx="4">
                  <c:v>Zbudování chodníku na Martinovskou</c:v>
                </c:pt>
                <c:pt idx="5">
                  <c:v>Nic neměnit</c:v>
                </c:pt>
              </c:strCache>
            </c:strRef>
          </c:cat>
          <c:val>
            <c:numRef>
              <c:f>'[VEŘEJNÉ PROJEDNÁNÍ.xlsx]List2'!$C$3:$C$8</c:f>
              <c:numCache>
                <c:formatCode>General</c:formatCode>
                <c:ptCount val="6"/>
                <c:pt idx="0">
                  <c:v>0</c:v>
                </c:pt>
                <c:pt idx="1">
                  <c:v>3</c:v>
                </c:pt>
                <c:pt idx="2">
                  <c:v>21</c:v>
                </c:pt>
                <c:pt idx="3">
                  <c:v>10</c:v>
                </c:pt>
                <c:pt idx="4">
                  <c:v>2</c:v>
                </c:pt>
                <c:pt idx="5">
                  <c:v>7</c:v>
                </c:pt>
              </c:numCache>
            </c:numRef>
          </c:val>
        </c:ser>
        <c:dLbls>
          <c:showLegendKey val="0"/>
          <c:showVal val="0"/>
          <c:showCatName val="0"/>
          <c:showSerName val="0"/>
          <c:showPercent val="0"/>
          <c:showBubbleSize val="0"/>
        </c:dLbls>
        <c:gapWidth val="150"/>
        <c:axId val="36161792"/>
        <c:axId val="36171776"/>
      </c:barChart>
      <c:catAx>
        <c:axId val="36161792"/>
        <c:scaling>
          <c:orientation val="minMax"/>
        </c:scaling>
        <c:delete val="0"/>
        <c:axPos val="l"/>
        <c:majorTickMark val="out"/>
        <c:minorTickMark val="none"/>
        <c:tickLblPos val="nextTo"/>
        <c:crossAx val="36171776"/>
        <c:crosses val="autoZero"/>
        <c:auto val="1"/>
        <c:lblAlgn val="r"/>
        <c:lblOffset val="100"/>
        <c:noMultiLvlLbl val="0"/>
      </c:catAx>
      <c:valAx>
        <c:axId val="36171776"/>
        <c:scaling>
          <c:orientation val="minMax"/>
        </c:scaling>
        <c:delete val="0"/>
        <c:axPos val="b"/>
        <c:majorGridlines/>
        <c:numFmt formatCode="General" sourceLinked="1"/>
        <c:majorTickMark val="out"/>
        <c:minorTickMark val="none"/>
        <c:tickLblPos val="nextTo"/>
        <c:crossAx val="36161792"/>
        <c:crosses val="autoZero"/>
        <c:crossBetween val="between"/>
      </c:valAx>
    </c:plotArea>
    <c:legend>
      <c:legendPos val="r"/>
      <c:layout>
        <c:manualLayout>
          <c:xMode val="edge"/>
          <c:yMode val="edge"/>
          <c:x val="0.86646240149814602"/>
          <c:y val="0.1957909210077019"/>
          <c:w val="9.5162380859673046E-2"/>
          <c:h val="0.2336515195855763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104101183892535"/>
          <c:y val="0.1589211160205044"/>
          <c:w val="0.48713536916134081"/>
          <c:h val="0.6969166016410111"/>
        </c:manualLayout>
      </c:layout>
      <c:barChart>
        <c:barDir val="bar"/>
        <c:grouping val="clustered"/>
        <c:varyColors val="0"/>
        <c:ser>
          <c:idx val="0"/>
          <c:order val="0"/>
          <c:tx>
            <c:strRef>
              <c:f>'[VEŘEJNÉ PROJEDNÁNÍ.xlsx]List2'!$B$9</c:f>
              <c:strCache>
                <c:ptCount val="1"/>
                <c:pt idx="0">
                  <c:v>pro</c:v>
                </c:pt>
              </c:strCache>
            </c:strRef>
          </c:tx>
          <c:spPr>
            <a:solidFill>
              <a:srgbClr val="92D050"/>
            </a:solidFill>
          </c:spPr>
          <c:invertIfNegative val="0"/>
          <c:cat>
            <c:strRef>
              <c:f>'[VEŘEJNÉ PROJEDNÁNÍ.xlsx]List2'!$A$10:$A$13</c:f>
              <c:strCache>
                <c:ptCount val="4"/>
                <c:pt idx="0">
                  <c:v>Opravení boudy pro rybáře</c:v>
                </c:pt>
                <c:pt idx="1">
                  <c:v>Odbahnění rybníku</c:v>
                </c:pt>
                <c:pt idx="2">
                  <c:v>Více laviček mimo sáňkovací kopec</c:v>
                </c:pt>
                <c:pt idx="3">
                  <c:v>Zbudování Mola</c:v>
                </c:pt>
              </c:strCache>
            </c:strRef>
          </c:cat>
          <c:val>
            <c:numRef>
              <c:f>'[VEŘEJNÉ PROJEDNÁNÍ.xlsx]List2'!$B$10:$B$13</c:f>
              <c:numCache>
                <c:formatCode>General</c:formatCode>
                <c:ptCount val="4"/>
                <c:pt idx="0">
                  <c:v>29</c:v>
                </c:pt>
                <c:pt idx="1">
                  <c:v>22</c:v>
                </c:pt>
                <c:pt idx="2">
                  <c:v>29</c:v>
                </c:pt>
                <c:pt idx="3">
                  <c:v>0</c:v>
                </c:pt>
              </c:numCache>
            </c:numRef>
          </c:val>
        </c:ser>
        <c:ser>
          <c:idx val="1"/>
          <c:order val="1"/>
          <c:tx>
            <c:strRef>
              <c:f>'[VEŘEJNÉ PROJEDNÁNÍ.xlsx]List2'!$C$9</c:f>
              <c:strCache>
                <c:ptCount val="1"/>
                <c:pt idx="0">
                  <c:v>proti</c:v>
                </c:pt>
              </c:strCache>
            </c:strRef>
          </c:tx>
          <c:spPr>
            <a:solidFill>
              <a:schemeClr val="accent2">
                <a:lumMod val="75000"/>
              </a:schemeClr>
            </a:solidFill>
          </c:spPr>
          <c:invertIfNegative val="0"/>
          <c:cat>
            <c:strRef>
              <c:f>'[VEŘEJNÉ PROJEDNÁNÍ.xlsx]List2'!$A$10:$A$13</c:f>
              <c:strCache>
                <c:ptCount val="4"/>
                <c:pt idx="0">
                  <c:v>Opravení boudy pro rybáře</c:v>
                </c:pt>
                <c:pt idx="1">
                  <c:v>Odbahnění rybníku</c:v>
                </c:pt>
                <c:pt idx="2">
                  <c:v>Více laviček mimo sáňkovací kopec</c:v>
                </c:pt>
                <c:pt idx="3">
                  <c:v>Zbudování Mola</c:v>
                </c:pt>
              </c:strCache>
            </c:strRef>
          </c:cat>
          <c:val>
            <c:numRef>
              <c:f>'[VEŘEJNÉ PROJEDNÁNÍ.xlsx]List2'!$C$10:$C$13</c:f>
              <c:numCache>
                <c:formatCode>General</c:formatCode>
                <c:ptCount val="4"/>
                <c:pt idx="0">
                  <c:v>0</c:v>
                </c:pt>
                <c:pt idx="1">
                  <c:v>2</c:v>
                </c:pt>
                <c:pt idx="2">
                  <c:v>1</c:v>
                </c:pt>
                <c:pt idx="3">
                  <c:v>31</c:v>
                </c:pt>
              </c:numCache>
            </c:numRef>
          </c:val>
        </c:ser>
        <c:dLbls>
          <c:showLegendKey val="0"/>
          <c:showVal val="0"/>
          <c:showCatName val="0"/>
          <c:showSerName val="0"/>
          <c:showPercent val="0"/>
          <c:showBubbleSize val="0"/>
        </c:dLbls>
        <c:gapWidth val="150"/>
        <c:axId val="127361792"/>
        <c:axId val="127363328"/>
      </c:barChart>
      <c:catAx>
        <c:axId val="127361792"/>
        <c:scaling>
          <c:orientation val="minMax"/>
        </c:scaling>
        <c:delete val="0"/>
        <c:axPos val="l"/>
        <c:majorTickMark val="out"/>
        <c:minorTickMark val="none"/>
        <c:tickLblPos val="nextTo"/>
        <c:crossAx val="127363328"/>
        <c:crosses val="autoZero"/>
        <c:auto val="1"/>
        <c:lblAlgn val="r"/>
        <c:lblOffset val="100"/>
        <c:noMultiLvlLbl val="0"/>
      </c:catAx>
      <c:valAx>
        <c:axId val="127363328"/>
        <c:scaling>
          <c:orientation val="minMax"/>
        </c:scaling>
        <c:delete val="0"/>
        <c:axPos val="b"/>
        <c:majorGridlines/>
        <c:numFmt formatCode="General" sourceLinked="1"/>
        <c:majorTickMark val="out"/>
        <c:minorTickMark val="none"/>
        <c:tickLblPos val="nextTo"/>
        <c:crossAx val="127361792"/>
        <c:crosses val="autoZero"/>
        <c:crossBetween val="between"/>
      </c:valAx>
    </c:plotArea>
    <c:legend>
      <c:legendPos val="r"/>
      <c:layout>
        <c:manualLayout>
          <c:xMode val="edge"/>
          <c:yMode val="edge"/>
          <c:x val="0.90483761914032712"/>
          <c:y val="0.39212255330022994"/>
          <c:w val="9.5162380859673046E-2"/>
          <c:h val="0.23365151958557637"/>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538940524616806"/>
          <c:y val="0.18265304674753494"/>
          <c:w val="0.48713536916134081"/>
          <c:h val="0.6969166016410111"/>
        </c:manualLayout>
      </c:layout>
      <c:barChart>
        <c:barDir val="bar"/>
        <c:grouping val="clustered"/>
        <c:varyColors val="0"/>
        <c:ser>
          <c:idx val="0"/>
          <c:order val="0"/>
          <c:tx>
            <c:strRef>
              <c:f>'[VEŘEJNÉ PROJEDNÁNÍ.xlsx]List2'!$B$14</c:f>
              <c:strCache>
                <c:ptCount val="1"/>
                <c:pt idx="0">
                  <c:v>pro</c:v>
                </c:pt>
              </c:strCache>
            </c:strRef>
          </c:tx>
          <c:spPr>
            <a:solidFill>
              <a:srgbClr val="92D050"/>
            </a:solidFill>
          </c:spPr>
          <c:invertIfNegative val="0"/>
          <c:cat>
            <c:strRef>
              <c:f>'[VEŘEJNÉ PROJEDNÁNÍ.xlsx]List2'!$A$15:$A$20</c:f>
              <c:strCache>
                <c:ptCount val="6"/>
                <c:pt idx="0">
                  <c:v>Nerušit plot</c:v>
                </c:pt>
                <c:pt idx="1">
                  <c:v>Funks kids park</c:v>
                </c:pt>
                <c:pt idx="2">
                  <c:v>Vyřešit prostupnost za školou</c:v>
                </c:pt>
                <c:pt idx="3">
                  <c:v>Zabezpečení okolí školy</c:v>
                </c:pt>
                <c:pt idx="4">
                  <c:v>Výstavba dětského hřiště za školou</c:v>
                </c:pt>
                <c:pt idx="5">
                  <c:v>obnova atletických prvků</c:v>
                </c:pt>
              </c:strCache>
            </c:strRef>
          </c:cat>
          <c:val>
            <c:numRef>
              <c:f>'[VEŘEJNÉ PROJEDNÁNÍ.xlsx]List2'!$B$15:$B$20</c:f>
              <c:numCache>
                <c:formatCode>General</c:formatCode>
                <c:ptCount val="6"/>
                <c:pt idx="0">
                  <c:v>21</c:v>
                </c:pt>
                <c:pt idx="1">
                  <c:v>16</c:v>
                </c:pt>
                <c:pt idx="2">
                  <c:v>8</c:v>
                </c:pt>
                <c:pt idx="3">
                  <c:v>13</c:v>
                </c:pt>
                <c:pt idx="4">
                  <c:v>17</c:v>
                </c:pt>
                <c:pt idx="5">
                  <c:v>18</c:v>
                </c:pt>
              </c:numCache>
            </c:numRef>
          </c:val>
        </c:ser>
        <c:ser>
          <c:idx val="1"/>
          <c:order val="1"/>
          <c:tx>
            <c:strRef>
              <c:f>'[VEŘEJNÉ PROJEDNÁNÍ.xlsx]List2'!$C$14</c:f>
              <c:strCache>
                <c:ptCount val="1"/>
                <c:pt idx="0">
                  <c:v>proti</c:v>
                </c:pt>
              </c:strCache>
            </c:strRef>
          </c:tx>
          <c:spPr>
            <a:solidFill>
              <a:schemeClr val="accent2">
                <a:lumMod val="75000"/>
              </a:schemeClr>
            </a:solidFill>
          </c:spPr>
          <c:invertIfNegative val="0"/>
          <c:cat>
            <c:strRef>
              <c:f>'[VEŘEJNÉ PROJEDNÁNÍ.xlsx]List2'!$A$15:$A$20</c:f>
              <c:strCache>
                <c:ptCount val="6"/>
                <c:pt idx="0">
                  <c:v>Nerušit plot</c:v>
                </c:pt>
                <c:pt idx="1">
                  <c:v>Funks kids park</c:v>
                </c:pt>
                <c:pt idx="2">
                  <c:v>Vyřešit prostupnost za školou</c:v>
                </c:pt>
                <c:pt idx="3">
                  <c:v>Zabezpečení okolí školy</c:v>
                </c:pt>
                <c:pt idx="4">
                  <c:v>Výstavba dětského hřiště za školou</c:v>
                </c:pt>
                <c:pt idx="5">
                  <c:v>obnova atletických prvků</c:v>
                </c:pt>
              </c:strCache>
            </c:strRef>
          </c:cat>
          <c:val>
            <c:numRef>
              <c:f>'[VEŘEJNÉ PROJEDNÁNÍ.xlsx]List2'!$C$15:$C$20</c:f>
              <c:numCache>
                <c:formatCode>General</c:formatCode>
                <c:ptCount val="6"/>
                <c:pt idx="0">
                  <c:v>2</c:v>
                </c:pt>
                <c:pt idx="1">
                  <c:v>12</c:v>
                </c:pt>
                <c:pt idx="2">
                  <c:v>0</c:v>
                </c:pt>
                <c:pt idx="3">
                  <c:v>0</c:v>
                </c:pt>
                <c:pt idx="4">
                  <c:v>0</c:v>
                </c:pt>
                <c:pt idx="5">
                  <c:v>3</c:v>
                </c:pt>
              </c:numCache>
            </c:numRef>
          </c:val>
        </c:ser>
        <c:dLbls>
          <c:showLegendKey val="0"/>
          <c:showVal val="0"/>
          <c:showCatName val="0"/>
          <c:showSerName val="0"/>
          <c:showPercent val="0"/>
          <c:showBubbleSize val="0"/>
        </c:dLbls>
        <c:gapWidth val="150"/>
        <c:axId val="36125696"/>
        <c:axId val="127390464"/>
      </c:barChart>
      <c:catAx>
        <c:axId val="36125696"/>
        <c:scaling>
          <c:orientation val="minMax"/>
        </c:scaling>
        <c:delete val="0"/>
        <c:axPos val="l"/>
        <c:majorTickMark val="out"/>
        <c:minorTickMark val="none"/>
        <c:tickLblPos val="nextTo"/>
        <c:crossAx val="127390464"/>
        <c:crosses val="autoZero"/>
        <c:auto val="1"/>
        <c:lblAlgn val="r"/>
        <c:lblOffset val="100"/>
        <c:noMultiLvlLbl val="0"/>
      </c:catAx>
      <c:valAx>
        <c:axId val="127390464"/>
        <c:scaling>
          <c:orientation val="minMax"/>
        </c:scaling>
        <c:delete val="0"/>
        <c:axPos val="b"/>
        <c:majorGridlines/>
        <c:numFmt formatCode="General" sourceLinked="1"/>
        <c:majorTickMark val="out"/>
        <c:minorTickMark val="none"/>
        <c:tickLblPos val="nextTo"/>
        <c:crossAx val="36125696"/>
        <c:crosses val="autoZero"/>
        <c:crossBetween val="between"/>
      </c:valAx>
    </c:plotArea>
    <c:legend>
      <c:legendPos val="r"/>
      <c:layout>
        <c:manualLayout>
          <c:xMode val="edge"/>
          <c:yMode val="edge"/>
          <c:x val="0.90483761914032712"/>
          <c:y val="0.39212255330023016"/>
          <c:w val="9.5162380859673046E-2"/>
          <c:h val="0.23365151958557637"/>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765460968543831"/>
          <c:y val="0.18265304674753494"/>
          <c:w val="0.39905548261000817"/>
          <c:h val="0.68024173901339391"/>
        </c:manualLayout>
      </c:layout>
      <c:barChart>
        <c:barDir val="bar"/>
        <c:grouping val="clustered"/>
        <c:varyColors val="0"/>
        <c:ser>
          <c:idx val="0"/>
          <c:order val="0"/>
          <c:tx>
            <c:strRef>
              <c:f>'[VEŘEJNÉ PROJEDNÁNÍ.xlsx]List2'!$B$21</c:f>
              <c:strCache>
                <c:ptCount val="1"/>
                <c:pt idx="0">
                  <c:v>pro</c:v>
                </c:pt>
              </c:strCache>
            </c:strRef>
          </c:tx>
          <c:spPr>
            <a:solidFill>
              <a:srgbClr val="92D050"/>
            </a:solidFill>
          </c:spPr>
          <c:invertIfNegative val="0"/>
          <c:cat>
            <c:strRef>
              <c:f>'[VEŘEJNÉ PROJEDNÁNÍ.xlsx]List2'!$A$22:$A$27</c:f>
              <c:strCache>
                <c:ptCount val="6"/>
                <c:pt idx="0">
                  <c:v>Zbudování chodníku na druhé straně potoka</c:v>
                </c:pt>
                <c:pt idx="1">
                  <c:v>Hřiště pro děti</c:v>
                </c:pt>
                <c:pt idx="2">
                  <c:v>Zachovat chodínky pro chodce</c:v>
                </c:pt>
                <c:pt idx="3">
                  <c:v>Vytvořit pojezdový povrch pro inline</c:v>
                </c:pt>
                <c:pt idx="4">
                  <c:v>Omezení vjezdu cyklistů</c:v>
                </c:pt>
                <c:pt idx="5">
                  <c:v>Ošetření porostu stromů</c:v>
                </c:pt>
              </c:strCache>
            </c:strRef>
          </c:cat>
          <c:val>
            <c:numRef>
              <c:f>'[VEŘEJNÉ PROJEDNÁNÍ.xlsx]List2'!$B$22:$B$27</c:f>
              <c:numCache>
                <c:formatCode>General</c:formatCode>
                <c:ptCount val="6"/>
                <c:pt idx="0">
                  <c:v>5</c:v>
                </c:pt>
                <c:pt idx="1">
                  <c:v>4</c:v>
                </c:pt>
                <c:pt idx="2">
                  <c:v>25</c:v>
                </c:pt>
                <c:pt idx="3">
                  <c:v>4</c:v>
                </c:pt>
                <c:pt idx="4">
                  <c:v>12</c:v>
                </c:pt>
                <c:pt idx="5">
                  <c:v>22</c:v>
                </c:pt>
              </c:numCache>
            </c:numRef>
          </c:val>
        </c:ser>
        <c:ser>
          <c:idx val="1"/>
          <c:order val="1"/>
          <c:tx>
            <c:strRef>
              <c:f>'[VEŘEJNÉ PROJEDNÁNÍ.xlsx]List2'!$C$21</c:f>
              <c:strCache>
                <c:ptCount val="1"/>
                <c:pt idx="0">
                  <c:v>proti</c:v>
                </c:pt>
              </c:strCache>
            </c:strRef>
          </c:tx>
          <c:spPr>
            <a:solidFill>
              <a:schemeClr val="accent2">
                <a:lumMod val="75000"/>
              </a:schemeClr>
            </a:solidFill>
          </c:spPr>
          <c:invertIfNegative val="0"/>
          <c:cat>
            <c:strRef>
              <c:f>'[VEŘEJNÉ PROJEDNÁNÍ.xlsx]List2'!$A$22:$A$27</c:f>
              <c:strCache>
                <c:ptCount val="6"/>
                <c:pt idx="0">
                  <c:v>Zbudování chodníku na druhé straně potoka</c:v>
                </c:pt>
                <c:pt idx="1">
                  <c:v>Hřiště pro děti</c:v>
                </c:pt>
                <c:pt idx="2">
                  <c:v>Zachovat chodínky pro chodce</c:v>
                </c:pt>
                <c:pt idx="3">
                  <c:v>Vytvořit pojezdový povrch pro inline</c:v>
                </c:pt>
                <c:pt idx="4">
                  <c:v>Omezení vjezdu cyklistů</c:v>
                </c:pt>
                <c:pt idx="5">
                  <c:v>Ošetření porostu stromů</c:v>
                </c:pt>
              </c:strCache>
            </c:strRef>
          </c:cat>
          <c:val>
            <c:numRef>
              <c:f>'[VEŘEJNÉ PROJEDNÁNÍ.xlsx]List2'!$C$22:$C$27</c:f>
              <c:numCache>
                <c:formatCode>General</c:formatCode>
                <c:ptCount val="6"/>
                <c:pt idx="0">
                  <c:v>7</c:v>
                </c:pt>
                <c:pt idx="1">
                  <c:v>1</c:v>
                </c:pt>
                <c:pt idx="2">
                  <c:v>0</c:v>
                </c:pt>
                <c:pt idx="3">
                  <c:v>13</c:v>
                </c:pt>
                <c:pt idx="4">
                  <c:v>15</c:v>
                </c:pt>
                <c:pt idx="5">
                  <c:v>0</c:v>
                </c:pt>
              </c:numCache>
            </c:numRef>
          </c:val>
        </c:ser>
        <c:dLbls>
          <c:showLegendKey val="0"/>
          <c:showVal val="0"/>
          <c:showCatName val="0"/>
          <c:showSerName val="0"/>
          <c:showPercent val="0"/>
          <c:showBubbleSize val="0"/>
        </c:dLbls>
        <c:gapWidth val="150"/>
        <c:axId val="127542784"/>
        <c:axId val="127544320"/>
      </c:barChart>
      <c:catAx>
        <c:axId val="127542784"/>
        <c:scaling>
          <c:orientation val="minMax"/>
        </c:scaling>
        <c:delete val="0"/>
        <c:axPos val="l"/>
        <c:majorTickMark val="out"/>
        <c:minorTickMark val="none"/>
        <c:tickLblPos val="nextTo"/>
        <c:crossAx val="127544320"/>
        <c:crosses val="autoZero"/>
        <c:auto val="1"/>
        <c:lblAlgn val="r"/>
        <c:lblOffset val="100"/>
        <c:noMultiLvlLbl val="0"/>
      </c:catAx>
      <c:valAx>
        <c:axId val="127544320"/>
        <c:scaling>
          <c:orientation val="minMax"/>
        </c:scaling>
        <c:delete val="0"/>
        <c:axPos val="b"/>
        <c:majorGridlines/>
        <c:numFmt formatCode="General" sourceLinked="1"/>
        <c:majorTickMark val="out"/>
        <c:minorTickMark val="none"/>
        <c:tickLblPos val="nextTo"/>
        <c:crossAx val="127542784"/>
        <c:crosses val="autoZero"/>
        <c:crossBetween val="between"/>
      </c:valAx>
    </c:plotArea>
    <c:legend>
      <c:legendPos val="r"/>
      <c:layout>
        <c:manualLayout>
          <c:xMode val="edge"/>
          <c:yMode val="edge"/>
          <c:x val="0.87010538496156209"/>
          <c:y val="0.392122753886534"/>
          <c:w val="9.5162380859673046E-2"/>
          <c:h val="0.23365151958557637"/>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238477020973449"/>
          <c:y val="0.26128693590720564"/>
          <c:w val="0.32932763820467076"/>
          <c:h val="0.41874526100904103"/>
        </c:manualLayout>
      </c:layout>
      <c:barChart>
        <c:barDir val="bar"/>
        <c:grouping val="clustered"/>
        <c:varyColors val="0"/>
        <c:ser>
          <c:idx val="0"/>
          <c:order val="0"/>
          <c:tx>
            <c:strRef>
              <c:f>'[VEŘEJNÉ PROJEDNÁNÍ.xlsx]List2'!$B$28</c:f>
              <c:strCache>
                <c:ptCount val="1"/>
                <c:pt idx="0">
                  <c:v>pro</c:v>
                </c:pt>
              </c:strCache>
            </c:strRef>
          </c:tx>
          <c:spPr>
            <a:solidFill>
              <a:srgbClr val="92D050"/>
            </a:solidFill>
          </c:spPr>
          <c:invertIfNegative val="0"/>
          <c:cat>
            <c:strRef>
              <c:f>'[VEŘEJNÉ PROJEDNÁNÍ.xlsx]List2'!$A$29:$A$30</c:f>
              <c:strCache>
                <c:ptCount val="2"/>
                <c:pt idx="0">
                  <c:v>Zrušení parkovacího stání </c:v>
                </c:pt>
                <c:pt idx="1">
                  <c:v>Obnovení projektu zklidnění ulice Pustkovecké</c:v>
                </c:pt>
              </c:strCache>
            </c:strRef>
          </c:cat>
          <c:val>
            <c:numRef>
              <c:f>'[VEŘEJNÉ PROJEDNÁNÍ.xlsx]List2'!$B$29:$B$30</c:f>
              <c:numCache>
                <c:formatCode>General</c:formatCode>
                <c:ptCount val="2"/>
                <c:pt idx="0">
                  <c:v>23</c:v>
                </c:pt>
                <c:pt idx="1">
                  <c:v>31</c:v>
                </c:pt>
              </c:numCache>
            </c:numRef>
          </c:val>
        </c:ser>
        <c:ser>
          <c:idx val="1"/>
          <c:order val="1"/>
          <c:tx>
            <c:strRef>
              <c:f>'[VEŘEJNÉ PROJEDNÁNÍ.xlsx]List2'!$C$28</c:f>
              <c:strCache>
                <c:ptCount val="1"/>
                <c:pt idx="0">
                  <c:v>proti</c:v>
                </c:pt>
              </c:strCache>
            </c:strRef>
          </c:tx>
          <c:invertIfNegative val="0"/>
          <c:cat>
            <c:strRef>
              <c:f>'[VEŘEJNÉ PROJEDNÁNÍ.xlsx]List2'!$A$29:$A$30</c:f>
              <c:strCache>
                <c:ptCount val="2"/>
                <c:pt idx="0">
                  <c:v>Zrušení parkovacího stání </c:v>
                </c:pt>
                <c:pt idx="1">
                  <c:v>Obnovení projektu zklidnění ulice Pustkovecké</c:v>
                </c:pt>
              </c:strCache>
            </c:strRef>
          </c:cat>
          <c:val>
            <c:numRef>
              <c:f>'[VEŘEJNÉ PROJEDNÁNÍ.xlsx]List2'!$C$29:$C$30</c:f>
              <c:numCache>
                <c:formatCode>General</c:formatCode>
                <c:ptCount val="2"/>
                <c:pt idx="0">
                  <c:v>0</c:v>
                </c:pt>
                <c:pt idx="1">
                  <c:v>0</c:v>
                </c:pt>
              </c:numCache>
            </c:numRef>
          </c:val>
        </c:ser>
        <c:dLbls>
          <c:showLegendKey val="0"/>
          <c:showVal val="0"/>
          <c:showCatName val="0"/>
          <c:showSerName val="0"/>
          <c:showPercent val="0"/>
          <c:showBubbleSize val="0"/>
        </c:dLbls>
        <c:gapWidth val="150"/>
        <c:axId val="127569920"/>
        <c:axId val="127571456"/>
      </c:barChart>
      <c:catAx>
        <c:axId val="127569920"/>
        <c:scaling>
          <c:orientation val="minMax"/>
        </c:scaling>
        <c:delete val="0"/>
        <c:axPos val="l"/>
        <c:majorTickMark val="out"/>
        <c:minorTickMark val="none"/>
        <c:tickLblPos val="nextTo"/>
        <c:crossAx val="127571456"/>
        <c:crosses val="autoZero"/>
        <c:auto val="1"/>
        <c:lblAlgn val="r"/>
        <c:lblOffset val="100"/>
        <c:noMultiLvlLbl val="0"/>
      </c:catAx>
      <c:valAx>
        <c:axId val="127571456"/>
        <c:scaling>
          <c:orientation val="minMax"/>
        </c:scaling>
        <c:delete val="0"/>
        <c:axPos val="b"/>
        <c:majorGridlines/>
        <c:numFmt formatCode="General" sourceLinked="1"/>
        <c:majorTickMark val="out"/>
        <c:minorTickMark val="none"/>
        <c:tickLblPos val="nextTo"/>
        <c:crossAx val="127569920"/>
        <c:crosses val="autoZero"/>
        <c:crossBetween val="between"/>
      </c:valAx>
    </c:plotArea>
    <c:legend>
      <c:legendPos val="r"/>
      <c:layout>
        <c:manualLayout>
          <c:xMode val="edge"/>
          <c:yMode val="edge"/>
          <c:x val="0.82396091198982668"/>
          <c:y val="0.21090551181102393"/>
          <c:w val="0.10158299340385711"/>
          <c:h val="0.47174639717585892"/>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528195339219024"/>
          <c:y val="0.13739865946381785"/>
          <c:w val="0.45847835793180913"/>
          <c:h val="0.67183327057887543"/>
        </c:manualLayout>
      </c:layout>
      <c:barChart>
        <c:barDir val="bar"/>
        <c:grouping val="clustered"/>
        <c:varyColors val="0"/>
        <c:ser>
          <c:idx val="0"/>
          <c:order val="0"/>
          <c:tx>
            <c:strRef>
              <c:f>'[VEŘEJNÉ PROJEDNÁNÍ.xlsx]List2'!$B$31</c:f>
              <c:strCache>
                <c:ptCount val="1"/>
                <c:pt idx="0">
                  <c:v>pro</c:v>
                </c:pt>
              </c:strCache>
            </c:strRef>
          </c:tx>
          <c:spPr>
            <a:solidFill>
              <a:srgbClr val="92D050"/>
            </a:solidFill>
          </c:spPr>
          <c:invertIfNegative val="0"/>
          <c:cat>
            <c:strRef>
              <c:f>'[VEŘEJNÉ PROJEDNÁNÍ.xlsx]List2'!$A$32:$A$41</c:f>
              <c:strCache>
                <c:ptCount val="10"/>
                <c:pt idx="0">
                  <c:v>Odstranění nízkých keřů</c:v>
                </c:pt>
                <c:pt idx="1">
                  <c:v>Obnova stromových porostů</c:v>
                </c:pt>
                <c:pt idx="2">
                  <c:v>Zachovat přírodní charakter území</c:v>
                </c:pt>
                <c:pt idx="3">
                  <c:v>Proslunění  území</c:v>
                </c:pt>
                <c:pt idx="4">
                  <c:v>Volná plocha pro výběh psů</c:v>
                </c:pt>
                <c:pt idx="5">
                  <c:v>Nový chodník k sídlišti Slavíková</c:v>
                </c:pt>
                <c:pt idx="6">
                  <c:v>Omezení vjezdu k plynárnám</c:v>
                </c:pt>
                <c:pt idx="7">
                  <c:v>Zázemí pro MŠ</c:v>
                </c:pt>
                <c:pt idx="8">
                  <c:v>Údržba chodníků</c:v>
                </c:pt>
                <c:pt idx="9">
                  <c:v>Vyřešit podmáčení pozemků</c:v>
                </c:pt>
              </c:strCache>
            </c:strRef>
          </c:cat>
          <c:val>
            <c:numRef>
              <c:f>'[VEŘEJNÉ PROJEDNÁNÍ.xlsx]List2'!$B$32:$B$41</c:f>
              <c:numCache>
                <c:formatCode>General</c:formatCode>
                <c:ptCount val="10"/>
                <c:pt idx="0">
                  <c:v>3</c:v>
                </c:pt>
                <c:pt idx="1">
                  <c:v>24</c:v>
                </c:pt>
                <c:pt idx="2">
                  <c:v>21</c:v>
                </c:pt>
                <c:pt idx="3">
                  <c:v>7</c:v>
                </c:pt>
                <c:pt idx="4">
                  <c:v>7</c:v>
                </c:pt>
                <c:pt idx="5">
                  <c:v>3</c:v>
                </c:pt>
                <c:pt idx="6">
                  <c:v>0</c:v>
                </c:pt>
                <c:pt idx="7">
                  <c:v>8</c:v>
                </c:pt>
                <c:pt idx="8">
                  <c:v>13</c:v>
                </c:pt>
                <c:pt idx="9">
                  <c:v>14</c:v>
                </c:pt>
              </c:numCache>
            </c:numRef>
          </c:val>
        </c:ser>
        <c:ser>
          <c:idx val="1"/>
          <c:order val="1"/>
          <c:tx>
            <c:strRef>
              <c:f>'[VEŘEJNÉ PROJEDNÁNÍ.xlsx]List2'!$C$31</c:f>
              <c:strCache>
                <c:ptCount val="1"/>
                <c:pt idx="0">
                  <c:v>proti</c:v>
                </c:pt>
              </c:strCache>
            </c:strRef>
          </c:tx>
          <c:spPr>
            <a:solidFill>
              <a:schemeClr val="accent2">
                <a:lumMod val="75000"/>
              </a:schemeClr>
            </a:solidFill>
          </c:spPr>
          <c:invertIfNegative val="0"/>
          <c:cat>
            <c:strRef>
              <c:f>'[VEŘEJNÉ PROJEDNÁNÍ.xlsx]List2'!$A$32:$A$41</c:f>
              <c:strCache>
                <c:ptCount val="10"/>
                <c:pt idx="0">
                  <c:v>Odstranění nízkých keřů</c:v>
                </c:pt>
                <c:pt idx="1">
                  <c:v>Obnova stromových porostů</c:v>
                </c:pt>
                <c:pt idx="2">
                  <c:v>Zachovat přírodní charakter území</c:v>
                </c:pt>
                <c:pt idx="3">
                  <c:v>Proslunění  území</c:v>
                </c:pt>
                <c:pt idx="4">
                  <c:v>Volná plocha pro výběh psů</c:v>
                </c:pt>
                <c:pt idx="5">
                  <c:v>Nový chodník k sídlišti Slavíková</c:v>
                </c:pt>
                <c:pt idx="6">
                  <c:v>Omezení vjezdu k plynárnám</c:v>
                </c:pt>
                <c:pt idx="7">
                  <c:v>Zázemí pro MŠ</c:v>
                </c:pt>
                <c:pt idx="8">
                  <c:v>Údržba chodníků</c:v>
                </c:pt>
                <c:pt idx="9">
                  <c:v>Vyřešit podmáčení pozemků</c:v>
                </c:pt>
              </c:strCache>
            </c:strRef>
          </c:cat>
          <c:val>
            <c:numRef>
              <c:f>'[VEŘEJNÉ PROJEDNÁNÍ.xlsx]List2'!$C$32:$C$41</c:f>
              <c:numCache>
                <c:formatCode>General</c:formatCode>
                <c:ptCount val="10"/>
                <c:pt idx="0">
                  <c:v>12</c:v>
                </c:pt>
                <c:pt idx="1">
                  <c:v>0</c:v>
                </c:pt>
                <c:pt idx="2">
                  <c:v>0</c:v>
                </c:pt>
                <c:pt idx="3">
                  <c:v>8</c:v>
                </c:pt>
                <c:pt idx="4">
                  <c:v>12</c:v>
                </c:pt>
                <c:pt idx="5">
                  <c:v>4</c:v>
                </c:pt>
                <c:pt idx="6">
                  <c:v>26</c:v>
                </c:pt>
                <c:pt idx="7">
                  <c:v>1</c:v>
                </c:pt>
                <c:pt idx="8">
                  <c:v>0</c:v>
                </c:pt>
                <c:pt idx="9">
                  <c:v>0</c:v>
                </c:pt>
              </c:numCache>
            </c:numRef>
          </c:val>
        </c:ser>
        <c:dLbls>
          <c:showLegendKey val="0"/>
          <c:showVal val="0"/>
          <c:showCatName val="0"/>
          <c:showSerName val="0"/>
          <c:showPercent val="0"/>
          <c:showBubbleSize val="0"/>
        </c:dLbls>
        <c:gapWidth val="150"/>
        <c:axId val="127592704"/>
        <c:axId val="127737856"/>
      </c:barChart>
      <c:catAx>
        <c:axId val="127592704"/>
        <c:scaling>
          <c:orientation val="minMax"/>
        </c:scaling>
        <c:delete val="0"/>
        <c:axPos val="l"/>
        <c:majorTickMark val="out"/>
        <c:minorTickMark val="none"/>
        <c:tickLblPos val="nextTo"/>
        <c:crossAx val="127737856"/>
        <c:crosses val="autoZero"/>
        <c:auto val="1"/>
        <c:lblAlgn val="r"/>
        <c:lblOffset val="100"/>
        <c:noMultiLvlLbl val="0"/>
      </c:catAx>
      <c:valAx>
        <c:axId val="127737856"/>
        <c:scaling>
          <c:orientation val="minMax"/>
        </c:scaling>
        <c:delete val="0"/>
        <c:axPos val="b"/>
        <c:majorGridlines/>
        <c:numFmt formatCode="General" sourceLinked="1"/>
        <c:majorTickMark val="out"/>
        <c:minorTickMark val="none"/>
        <c:tickLblPos val="nextTo"/>
        <c:crossAx val="127592704"/>
        <c:crosses val="autoZero"/>
        <c:crossBetween val="between"/>
      </c:valAx>
    </c:plotArea>
    <c:legend>
      <c:legendPos val="r"/>
      <c:layout>
        <c:manualLayout>
          <c:xMode val="edge"/>
          <c:yMode val="edge"/>
          <c:x val="0.87948367416639761"/>
          <c:y val="0.13228499428387205"/>
          <c:w val="9.2785754721836214E-2"/>
          <c:h val="0.19262592037089737"/>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873412213847597"/>
          <c:y val="0.11688585220377004"/>
          <c:w val="0.50601260403946757"/>
          <c:h val="0.74888937493924368"/>
        </c:manualLayout>
      </c:layout>
      <c:barChart>
        <c:barDir val="bar"/>
        <c:grouping val="clustered"/>
        <c:varyColors val="0"/>
        <c:ser>
          <c:idx val="0"/>
          <c:order val="0"/>
          <c:tx>
            <c:strRef>
              <c:f>'[VEŘEJNÉ PROJEDNÁNÍ.xlsx]List2'!$B$42</c:f>
              <c:strCache>
                <c:ptCount val="1"/>
                <c:pt idx="0">
                  <c:v>pro</c:v>
                </c:pt>
              </c:strCache>
            </c:strRef>
          </c:tx>
          <c:spPr>
            <a:solidFill>
              <a:srgbClr val="D4F62A"/>
            </a:solidFill>
          </c:spPr>
          <c:invertIfNegative val="0"/>
          <c:cat>
            <c:strRef>
              <c:f>'[VEŘEJNÉ PROJEDNÁNÍ.xlsx]List2'!$A$43:$A$48</c:f>
              <c:strCache>
                <c:ptCount val="6"/>
                <c:pt idx="0">
                  <c:v>Úprava potoka</c:v>
                </c:pt>
                <c:pt idx="1">
                  <c:v>Kamery</c:v>
                </c:pt>
                <c:pt idx="2">
                  <c:v>Ošetření výsadby stromů</c:v>
                </c:pt>
                <c:pt idx="3">
                  <c:v>Zachovat park pro chodce</c:v>
                </c:pt>
                <c:pt idx="4">
                  <c:v>Inline stezky</c:v>
                </c:pt>
                <c:pt idx="5">
                  <c:v>Proslunění  parku</c:v>
                </c:pt>
              </c:strCache>
            </c:strRef>
          </c:cat>
          <c:val>
            <c:numRef>
              <c:f>'[VEŘEJNÉ PROJEDNÁNÍ.xlsx]List2'!$B$43:$B$48</c:f>
              <c:numCache>
                <c:formatCode>General</c:formatCode>
                <c:ptCount val="6"/>
                <c:pt idx="0">
                  <c:v>21</c:v>
                </c:pt>
                <c:pt idx="1">
                  <c:v>16</c:v>
                </c:pt>
                <c:pt idx="2">
                  <c:v>41</c:v>
                </c:pt>
                <c:pt idx="3">
                  <c:v>52</c:v>
                </c:pt>
                <c:pt idx="4">
                  <c:v>0</c:v>
                </c:pt>
                <c:pt idx="5">
                  <c:v>20</c:v>
                </c:pt>
              </c:numCache>
            </c:numRef>
          </c:val>
        </c:ser>
        <c:ser>
          <c:idx val="1"/>
          <c:order val="1"/>
          <c:tx>
            <c:strRef>
              <c:f>'[VEŘEJNÉ PROJEDNÁNÍ.xlsx]List2'!$C$42</c:f>
              <c:strCache>
                <c:ptCount val="1"/>
                <c:pt idx="0">
                  <c:v>proti</c:v>
                </c:pt>
              </c:strCache>
            </c:strRef>
          </c:tx>
          <c:spPr>
            <a:solidFill>
              <a:srgbClr val="BE0C65"/>
            </a:solidFill>
          </c:spPr>
          <c:invertIfNegative val="0"/>
          <c:cat>
            <c:strRef>
              <c:f>'[VEŘEJNÉ PROJEDNÁNÍ.xlsx]List2'!$A$43:$A$48</c:f>
              <c:strCache>
                <c:ptCount val="6"/>
                <c:pt idx="0">
                  <c:v>Úprava potoka</c:v>
                </c:pt>
                <c:pt idx="1">
                  <c:v>Kamery</c:v>
                </c:pt>
                <c:pt idx="2">
                  <c:v>Ošetření výsadby stromů</c:v>
                </c:pt>
                <c:pt idx="3">
                  <c:v>Zachovat park pro chodce</c:v>
                </c:pt>
                <c:pt idx="4">
                  <c:v>Inline stezky</c:v>
                </c:pt>
                <c:pt idx="5">
                  <c:v>Proslunění  parku</c:v>
                </c:pt>
              </c:strCache>
            </c:strRef>
          </c:cat>
          <c:val>
            <c:numRef>
              <c:f>'[VEŘEJNÉ PROJEDNÁNÍ.xlsx]List2'!$C$43:$C$48</c:f>
              <c:numCache>
                <c:formatCode>General</c:formatCode>
                <c:ptCount val="6"/>
                <c:pt idx="0">
                  <c:v>15</c:v>
                </c:pt>
                <c:pt idx="1">
                  <c:v>17</c:v>
                </c:pt>
                <c:pt idx="2">
                  <c:v>0</c:v>
                </c:pt>
                <c:pt idx="3">
                  <c:v>1</c:v>
                </c:pt>
                <c:pt idx="4">
                  <c:v>49</c:v>
                </c:pt>
                <c:pt idx="5">
                  <c:v>18</c:v>
                </c:pt>
              </c:numCache>
            </c:numRef>
          </c:val>
        </c:ser>
        <c:dLbls>
          <c:showLegendKey val="0"/>
          <c:showVal val="0"/>
          <c:showCatName val="0"/>
          <c:showSerName val="0"/>
          <c:showPercent val="0"/>
          <c:showBubbleSize val="0"/>
        </c:dLbls>
        <c:gapWidth val="150"/>
        <c:axId val="127750912"/>
        <c:axId val="127752448"/>
      </c:barChart>
      <c:catAx>
        <c:axId val="127750912"/>
        <c:scaling>
          <c:orientation val="minMax"/>
        </c:scaling>
        <c:delete val="0"/>
        <c:axPos val="l"/>
        <c:majorTickMark val="out"/>
        <c:minorTickMark val="none"/>
        <c:tickLblPos val="nextTo"/>
        <c:crossAx val="127752448"/>
        <c:crosses val="autoZero"/>
        <c:auto val="1"/>
        <c:lblAlgn val="r"/>
        <c:lblOffset val="100"/>
        <c:noMultiLvlLbl val="0"/>
      </c:catAx>
      <c:valAx>
        <c:axId val="127752448"/>
        <c:scaling>
          <c:orientation val="minMax"/>
        </c:scaling>
        <c:delete val="0"/>
        <c:axPos val="b"/>
        <c:majorGridlines/>
        <c:numFmt formatCode="General" sourceLinked="1"/>
        <c:majorTickMark val="out"/>
        <c:minorTickMark val="none"/>
        <c:tickLblPos val="nextTo"/>
        <c:crossAx val="127750912"/>
        <c:crosses val="autoZero"/>
        <c:crossBetween val="between"/>
      </c:valAx>
    </c:plotArea>
    <c:legend>
      <c:legendPos val="r"/>
      <c:layout>
        <c:manualLayout>
          <c:xMode val="edge"/>
          <c:yMode val="edge"/>
          <c:x val="0.87948367416639761"/>
          <c:y val="0.13228499428387205"/>
          <c:w val="9.5162380859673046E-2"/>
          <c:h val="0.2336515195855763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0.00988</cdr:x>
      <cdr:y>0</cdr:y>
    </cdr:from>
    <cdr:to>
      <cdr:x>0.52331</cdr:x>
      <cdr:y>0.12162</cdr:y>
    </cdr:to>
    <cdr:sp macro="" textlink="">
      <cdr:nvSpPr>
        <cdr:cNvPr id="2" name="TextovéPole 1"/>
        <cdr:cNvSpPr txBox="1"/>
      </cdr:nvSpPr>
      <cdr:spPr>
        <a:xfrm xmlns:a="http://schemas.openxmlformats.org/drawingml/2006/main">
          <a:off x="53518" y="0"/>
          <a:ext cx="278017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1. Louka pod sídlištěm</a:t>
          </a:r>
          <a:r>
            <a:rPr lang="cs-CZ" sz="1100" b="1" baseline="0"/>
            <a:t> </a:t>
          </a:r>
          <a:r>
            <a:rPr lang="cs-CZ" sz="1100" b="1"/>
            <a:t>na ul.</a:t>
          </a:r>
          <a:r>
            <a:rPr lang="cs-CZ" sz="1100" b="1" baseline="0"/>
            <a:t> Karla Pokorného</a:t>
          </a:r>
          <a:endParaRPr lang="cs-CZ"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0.00988</cdr:x>
      <cdr:y>0</cdr:y>
    </cdr:from>
    <cdr:to>
      <cdr:x>0.52331</cdr:x>
      <cdr:y>0.12162</cdr:y>
    </cdr:to>
    <cdr:sp macro="" textlink="">
      <cdr:nvSpPr>
        <cdr:cNvPr id="2" name="TextovéPole 1"/>
        <cdr:cNvSpPr txBox="1"/>
      </cdr:nvSpPr>
      <cdr:spPr>
        <a:xfrm xmlns:a="http://schemas.openxmlformats.org/drawingml/2006/main">
          <a:off x="53518" y="0"/>
          <a:ext cx="278017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2. okolí</a:t>
          </a:r>
          <a:r>
            <a:rPr lang="cs-CZ" sz="1100" b="1" baseline="0"/>
            <a:t> rybníka Ve Dvoře</a:t>
          </a:r>
          <a:endParaRPr lang="cs-CZ"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0.00988</cdr:x>
      <cdr:y>0</cdr:y>
    </cdr:from>
    <cdr:to>
      <cdr:x>0.52331</cdr:x>
      <cdr:y>0.12162</cdr:y>
    </cdr:to>
    <cdr:sp macro="" textlink="">
      <cdr:nvSpPr>
        <cdr:cNvPr id="2" name="TextovéPole 1"/>
        <cdr:cNvSpPr txBox="1"/>
      </cdr:nvSpPr>
      <cdr:spPr>
        <a:xfrm xmlns:a="http://schemas.openxmlformats.org/drawingml/2006/main">
          <a:off x="53518" y="0"/>
          <a:ext cx="278017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3. okolí</a:t>
          </a:r>
          <a:r>
            <a:rPr lang="cs-CZ" sz="1100" b="1" baseline="0"/>
            <a:t>  Základní školy Karla Pokorného</a:t>
          </a:r>
          <a:endParaRPr lang="cs-CZ"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0.00988</cdr:x>
      <cdr:y>0</cdr:y>
    </cdr:from>
    <cdr:to>
      <cdr:x>0.52331</cdr:x>
      <cdr:y>0.12162</cdr:y>
    </cdr:to>
    <cdr:sp macro="" textlink="">
      <cdr:nvSpPr>
        <cdr:cNvPr id="2" name="TextovéPole 1"/>
        <cdr:cNvSpPr txBox="1"/>
      </cdr:nvSpPr>
      <cdr:spPr>
        <a:xfrm xmlns:a="http://schemas.openxmlformats.org/drawingml/2006/main">
          <a:off x="53518" y="0"/>
          <a:ext cx="278017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4. </a:t>
          </a:r>
          <a:r>
            <a:rPr lang="cs-CZ" sz="1100" b="1">
              <a:effectLst/>
              <a:latin typeface="+mn-lt"/>
              <a:ea typeface="+mn-ea"/>
              <a:cs typeface="+mn-cs"/>
            </a:rPr>
            <a:t>Lesík na svahu, v blízkosti potoka</a:t>
          </a:r>
          <a:endParaRPr lang="cs-CZ"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0.00988</cdr:x>
      <cdr:y>0</cdr:y>
    </cdr:from>
    <cdr:to>
      <cdr:x>0.52006</cdr:x>
      <cdr:y>0.19048</cdr:y>
    </cdr:to>
    <cdr:sp macro="" textlink="">
      <cdr:nvSpPr>
        <cdr:cNvPr id="2" name="TextovéPole 1"/>
        <cdr:cNvSpPr txBox="1"/>
      </cdr:nvSpPr>
      <cdr:spPr>
        <a:xfrm xmlns:a="http://schemas.openxmlformats.org/drawingml/2006/main">
          <a:off x="58630" y="0"/>
          <a:ext cx="3027470"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5. </a:t>
          </a:r>
          <a:r>
            <a:rPr lang="cs-CZ" sz="1100" b="1">
              <a:effectLst/>
              <a:latin typeface="+mn-lt"/>
              <a:ea typeface="+mn-ea"/>
              <a:cs typeface="+mn-cs"/>
            </a:rPr>
            <a:t>Okolí tenisových kurtů</a:t>
          </a:r>
          <a:endParaRPr lang="cs-CZ" sz="1100" b="1"/>
        </a:p>
      </cdr:txBody>
    </cdr:sp>
  </cdr:relSizeAnchor>
</c:userShapes>
</file>

<file path=word/drawings/drawing6.xml><?xml version="1.0" encoding="utf-8"?>
<c:userShapes xmlns:c="http://schemas.openxmlformats.org/drawingml/2006/chart">
  <cdr:relSizeAnchor xmlns:cdr="http://schemas.openxmlformats.org/drawingml/2006/chartDrawing">
    <cdr:from>
      <cdr:x>0.00988</cdr:x>
      <cdr:y>0</cdr:y>
    </cdr:from>
    <cdr:to>
      <cdr:x>0.52006</cdr:x>
      <cdr:y>0.19048</cdr:y>
    </cdr:to>
    <cdr:sp macro="" textlink="">
      <cdr:nvSpPr>
        <cdr:cNvPr id="2" name="TextovéPole 1"/>
        <cdr:cNvSpPr txBox="1"/>
      </cdr:nvSpPr>
      <cdr:spPr>
        <a:xfrm xmlns:a="http://schemas.openxmlformats.org/drawingml/2006/main">
          <a:off x="58630" y="0"/>
          <a:ext cx="3027470"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a:t>6. Louky</a:t>
          </a:r>
          <a:r>
            <a:rPr lang="cs-CZ" sz="1100" b="1" baseline="0"/>
            <a:t> pod sídlištěm Slavíkova</a:t>
          </a:r>
          <a:endParaRPr lang="cs-CZ" sz="1100" b="1"/>
        </a:p>
      </cdr:txBody>
    </cdr:sp>
  </cdr:relSizeAnchor>
</c:userShapes>
</file>

<file path=word/drawings/drawing7.xml><?xml version="1.0" encoding="utf-8"?>
<c:userShapes xmlns:c="http://schemas.openxmlformats.org/drawingml/2006/chart">
  <cdr:relSizeAnchor xmlns:cdr="http://schemas.openxmlformats.org/drawingml/2006/chartDrawing">
    <cdr:from>
      <cdr:x>0.00988</cdr:x>
      <cdr:y>0</cdr:y>
    </cdr:from>
    <cdr:to>
      <cdr:x>0.52006</cdr:x>
      <cdr:y>0.19048</cdr:y>
    </cdr:to>
    <cdr:sp macro="" textlink="">
      <cdr:nvSpPr>
        <cdr:cNvPr id="2" name="TextovéPole 1"/>
        <cdr:cNvSpPr txBox="1"/>
      </cdr:nvSpPr>
      <cdr:spPr>
        <a:xfrm xmlns:a="http://schemas.openxmlformats.org/drawingml/2006/main">
          <a:off x="58630" y="0"/>
          <a:ext cx="3027470"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100" b="1" baseline="0"/>
            <a:t>napříč Pustkoveckým údolím</a:t>
          </a:r>
          <a:endParaRPr lang="cs-CZ" sz="1100" b="1"/>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2015-05-07T00:00:00</PublishDate>
  <Abstract>Součástí dokumentu jsou výstupy z veřejného projednání konaného 7. 5. 2015. Na konci dokumentu jsou přiloženy i doporučující kroky pro realizaci, nebo případné prověření možných nebo chtěných změn v území.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2304</Words>
  <Characters>13598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Veřejné projednání</vt:lpstr>
    </vt:vector>
  </TitlesOfParts>
  <Company>HP</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Veřejné projednání</dc:title>
  <dc:subject>Zapojte se do proměny Pustkoveckého údolí</dc:subject>
  <dc:creator>Ing. Ilona Vybíralová</dc:creator>
  <cp:lastModifiedBy>Hana Kremerová</cp:lastModifiedBy>
  <cp:revision>27</cp:revision>
  <dcterms:created xsi:type="dcterms:W3CDTF">2015-05-18T09:14:00Z</dcterms:created>
  <dcterms:modified xsi:type="dcterms:W3CDTF">2015-05-18T09:43:00Z</dcterms:modified>
</cp:coreProperties>
</file>